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911BE" w14:textId="77777777" w:rsidR="002742BB" w:rsidRPr="00707562" w:rsidRDefault="002742BB" w:rsidP="002742BB">
      <w:pPr>
        <w:spacing w:line="360" w:lineRule="auto"/>
        <w:rPr>
          <w:rFonts w:ascii="Times New Roman" w:hAnsi="Times New Roman"/>
        </w:rPr>
      </w:pPr>
      <w:r w:rsidRPr="00707562">
        <w:rPr>
          <w:rFonts w:ascii="Times New Roman" w:hAnsi="Times New Roman"/>
        </w:rPr>
        <w:t xml:space="preserve">Table S1. Daily water intake </w:t>
      </w:r>
      <w:r>
        <w:rPr>
          <w:rFonts w:ascii="Times New Roman" w:hAnsi="Times New Roman"/>
        </w:rPr>
        <w:t>(</w:t>
      </w:r>
      <w:r w:rsidRPr="00707562">
        <w:rPr>
          <w:rFonts w:ascii="Times New Roman" w:hAnsi="Times New Roman"/>
        </w:rPr>
        <w:t>mL</w:t>
      </w:r>
      <w:r>
        <w:rPr>
          <w:rFonts w:ascii="Times New Roman" w:hAnsi="Times New Roman"/>
        </w:rPr>
        <w:t>)</w:t>
      </w:r>
      <w:r w:rsidRPr="00707562">
        <w:rPr>
          <w:rFonts w:ascii="Times New Roman" w:hAnsi="Times New Roman"/>
        </w:rPr>
        <w:t xml:space="preserve"> of rats during the 5-week experimental period</w:t>
      </w:r>
    </w:p>
    <w:tbl>
      <w:tblPr>
        <w:tblW w:w="9840" w:type="dxa"/>
        <w:tblCellMar>
          <w:left w:w="99" w:type="dxa"/>
          <w:right w:w="99" w:type="dxa"/>
        </w:tblCellMar>
        <w:tblLook w:val="04A0" w:firstRow="1" w:lastRow="0" w:firstColumn="1" w:lastColumn="0" w:noHBand="0" w:noVBand="1"/>
      </w:tblPr>
      <w:tblGrid>
        <w:gridCol w:w="820"/>
        <w:gridCol w:w="1720"/>
        <w:gridCol w:w="1860"/>
        <w:gridCol w:w="1720"/>
        <w:gridCol w:w="1860"/>
        <w:gridCol w:w="1860"/>
      </w:tblGrid>
      <w:tr w:rsidR="002742BB" w:rsidRPr="00707562" w14:paraId="5A6DAA24" w14:textId="77777777" w:rsidTr="00EF7187">
        <w:trPr>
          <w:trHeight w:val="375"/>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6E3A8A33"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Day</w:t>
            </w:r>
          </w:p>
        </w:tc>
        <w:tc>
          <w:tcPr>
            <w:tcW w:w="1720" w:type="dxa"/>
            <w:tcBorders>
              <w:top w:val="single" w:sz="4" w:space="0" w:color="auto"/>
              <w:left w:val="nil"/>
              <w:bottom w:val="single" w:sz="4" w:space="0" w:color="auto"/>
              <w:right w:val="single" w:sz="4" w:space="0" w:color="auto"/>
            </w:tcBorders>
            <w:noWrap/>
            <w:vAlign w:val="center"/>
            <w:hideMark/>
          </w:tcPr>
          <w:p w14:paraId="56D4C11C"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C</w:t>
            </w:r>
          </w:p>
        </w:tc>
        <w:tc>
          <w:tcPr>
            <w:tcW w:w="1860" w:type="dxa"/>
            <w:tcBorders>
              <w:top w:val="single" w:sz="4" w:space="0" w:color="auto"/>
              <w:left w:val="nil"/>
              <w:bottom w:val="single" w:sz="4" w:space="0" w:color="auto"/>
              <w:right w:val="single" w:sz="4" w:space="0" w:color="auto"/>
            </w:tcBorders>
            <w:noWrap/>
            <w:vAlign w:val="center"/>
            <w:hideMark/>
          </w:tcPr>
          <w:p w14:paraId="3B012F4E"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HF</w:t>
            </w:r>
          </w:p>
        </w:tc>
        <w:tc>
          <w:tcPr>
            <w:tcW w:w="1720" w:type="dxa"/>
            <w:tcBorders>
              <w:top w:val="single" w:sz="4" w:space="0" w:color="auto"/>
              <w:left w:val="nil"/>
              <w:bottom w:val="single" w:sz="4" w:space="0" w:color="auto"/>
              <w:right w:val="single" w:sz="4" w:space="0" w:color="auto"/>
            </w:tcBorders>
            <w:noWrap/>
            <w:vAlign w:val="center"/>
            <w:hideMark/>
          </w:tcPr>
          <w:p w14:paraId="37809EE6"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LRP</w:t>
            </w:r>
          </w:p>
        </w:tc>
        <w:tc>
          <w:tcPr>
            <w:tcW w:w="1860" w:type="dxa"/>
            <w:tcBorders>
              <w:top w:val="single" w:sz="4" w:space="0" w:color="auto"/>
              <w:left w:val="nil"/>
              <w:bottom w:val="single" w:sz="4" w:space="0" w:color="auto"/>
              <w:right w:val="single" w:sz="4" w:space="0" w:color="auto"/>
            </w:tcBorders>
            <w:noWrap/>
            <w:vAlign w:val="center"/>
            <w:hideMark/>
          </w:tcPr>
          <w:p w14:paraId="5C5CB60B"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HRP</w:t>
            </w:r>
          </w:p>
        </w:tc>
        <w:tc>
          <w:tcPr>
            <w:tcW w:w="1860" w:type="dxa"/>
            <w:tcBorders>
              <w:top w:val="single" w:sz="4" w:space="0" w:color="auto"/>
              <w:left w:val="nil"/>
              <w:bottom w:val="single" w:sz="4" w:space="0" w:color="auto"/>
              <w:right w:val="single" w:sz="4" w:space="0" w:color="auto"/>
            </w:tcBorders>
            <w:noWrap/>
            <w:vAlign w:val="center"/>
            <w:hideMark/>
          </w:tcPr>
          <w:p w14:paraId="6BC0B1B0"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PEL</w:t>
            </w:r>
          </w:p>
        </w:tc>
      </w:tr>
      <w:tr w:rsidR="002742BB" w:rsidRPr="00707562" w14:paraId="374B88CB"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C251500"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w:t>
            </w:r>
          </w:p>
        </w:tc>
        <w:tc>
          <w:tcPr>
            <w:tcW w:w="1720" w:type="dxa"/>
            <w:tcBorders>
              <w:top w:val="nil"/>
              <w:left w:val="nil"/>
              <w:bottom w:val="single" w:sz="4" w:space="0" w:color="auto"/>
              <w:right w:val="single" w:sz="4" w:space="0" w:color="auto"/>
            </w:tcBorders>
            <w:noWrap/>
            <w:vAlign w:val="center"/>
            <w:hideMark/>
          </w:tcPr>
          <w:p w14:paraId="75A3666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42.9 ± 6.9 a</w:t>
            </w:r>
          </w:p>
        </w:tc>
        <w:tc>
          <w:tcPr>
            <w:tcW w:w="1860" w:type="dxa"/>
            <w:tcBorders>
              <w:top w:val="nil"/>
              <w:left w:val="nil"/>
              <w:bottom w:val="single" w:sz="4" w:space="0" w:color="auto"/>
              <w:right w:val="single" w:sz="4" w:space="0" w:color="auto"/>
            </w:tcBorders>
            <w:noWrap/>
            <w:vAlign w:val="center"/>
            <w:hideMark/>
          </w:tcPr>
          <w:p w14:paraId="189B9F16"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41.1 ± 3.2 a</w:t>
            </w:r>
          </w:p>
        </w:tc>
        <w:tc>
          <w:tcPr>
            <w:tcW w:w="1720" w:type="dxa"/>
            <w:tcBorders>
              <w:top w:val="nil"/>
              <w:left w:val="nil"/>
              <w:bottom w:val="single" w:sz="4" w:space="0" w:color="auto"/>
              <w:right w:val="single" w:sz="4" w:space="0" w:color="auto"/>
            </w:tcBorders>
            <w:noWrap/>
            <w:vAlign w:val="center"/>
            <w:hideMark/>
          </w:tcPr>
          <w:p w14:paraId="2532CE9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41.7 ± 4.7 a</w:t>
            </w:r>
          </w:p>
        </w:tc>
        <w:tc>
          <w:tcPr>
            <w:tcW w:w="1860" w:type="dxa"/>
            <w:tcBorders>
              <w:top w:val="nil"/>
              <w:left w:val="nil"/>
              <w:bottom w:val="single" w:sz="4" w:space="0" w:color="auto"/>
              <w:right w:val="single" w:sz="4" w:space="0" w:color="auto"/>
            </w:tcBorders>
            <w:noWrap/>
            <w:vAlign w:val="center"/>
            <w:hideMark/>
          </w:tcPr>
          <w:p w14:paraId="292CF25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35.0 ± 8.4 a</w:t>
            </w:r>
          </w:p>
        </w:tc>
        <w:tc>
          <w:tcPr>
            <w:tcW w:w="1860" w:type="dxa"/>
            <w:tcBorders>
              <w:top w:val="nil"/>
              <w:left w:val="nil"/>
              <w:bottom w:val="single" w:sz="4" w:space="0" w:color="auto"/>
              <w:right w:val="single" w:sz="4" w:space="0" w:color="auto"/>
            </w:tcBorders>
            <w:noWrap/>
            <w:vAlign w:val="center"/>
            <w:hideMark/>
          </w:tcPr>
          <w:p w14:paraId="3C58D76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43.9 ± 7.6 a</w:t>
            </w:r>
          </w:p>
        </w:tc>
      </w:tr>
      <w:tr w:rsidR="002742BB" w:rsidRPr="00707562" w14:paraId="5ACB490D"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67CBA471"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w:t>
            </w:r>
          </w:p>
        </w:tc>
        <w:tc>
          <w:tcPr>
            <w:tcW w:w="1720" w:type="dxa"/>
            <w:tcBorders>
              <w:top w:val="nil"/>
              <w:left w:val="nil"/>
              <w:bottom w:val="single" w:sz="4" w:space="0" w:color="auto"/>
              <w:right w:val="single" w:sz="4" w:space="0" w:color="auto"/>
            </w:tcBorders>
            <w:noWrap/>
            <w:vAlign w:val="center"/>
            <w:hideMark/>
          </w:tcPr>
          <w:p w14:paraId="0A7074F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43.9 ± 9.1 a</w:t>
            </w:r>
          </w:p>
        </w:tc>
        <w:tc>
          <w:tcPr>
            <w:tcW w:w="1860" w:type="dxa"/>
            <w:tcBorders>
              <w:top w:val="nil"/>
              <w:left w:val="nil"/>
              <w:bottom w:val="single" w:sz="4" w:space="0" w:color="auto"/>
              <w:right w:val="single" w:sz="4" w:space="0" w:color="auto"/>
            </w:tcBorders>
            <w:noWrap/>
            <w:vAlign w:val="center"/>
            <w:hideMark/>
          </w:tcPr>
          <w:p w14:paraId="17431EF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32.8 ± 3.3 ab</w:t>
            </w:r>
          </w:p>
        </w:tc>
        <w:tc>
          <w:tcPr>
            <w:tcW w:w="1720" w:type="dxa"/>
            <w:tcBorders>
              <w:top w:val="nil"/>
              <w:left w:val="nil"/>
              <w:bottom w:val="single" w:sz="4" w:space="0" w:color="auto"/>
              <w:right w:val="single" w:sz="4" w:space="0" w:color="auto"/>
            </w:tcBorders>
            <w:noWrap/>
            <w:vAlign w:val="center"/>
            <w:hideMark/>
          </w:tcPr>
          <w:p w14:paraId="050896C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29.4 ± 2.8 b</w:t>
            </w:r>
          </w:p>
        </w:tc>
        <w:tc>
          <w:tcPr>
            <w:tcW w:w="1860" w:type="dxa"/>
            <w:tcBorders>
              <w:top w:val="nil"/>
              <w:left w:val="nil"/>
              <w:bottom w:val="single" w:sz="4" w:space="0" w:color="auto"/>
              <w:right w:val="single" w:sz="4" w:space="0" w:color="auto"/>
            </w:tcBorders>
            <w:noWrap/>
            <w:vAlign w:val="center"/>
            <w:hideMark/>
          </w:tcPr>
          <w:p w14:paraId="358DBD2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25.4 ± 6.6 b</w:t>
            </w:r>
          </w:p>
        </w:tc>
        <w:tc>
          <w:tcPr>
            <w:tcW w:w="1860" w:type="dxa"/>
            <w:tcBorders>
              <w:top w:val="nil"/>
              <w:left w:val="nil"/>
              <w:bottom w:val="single" w:sz="4" w:space="0" w:color="auto"/>
              <w:right w:val="single" w:sz="4" w:space="0" w:color="auto"/>
            </w:tcBorders>
            <w:noWrap/>
            <w:vAlign w:val="center"/>
            <w:hideMark/>
          </w:tcPr>
          <w:p w14:paraId="199DEE4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33.8 ± 7.9 ab</w:t>
            </w:r>
          </w:p>
        </w:tc>
      </w:tr>
      <w:tr w:rsidR="002742BB" w:rsidRPr="00707562" w14:paraId="72933408"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43BE4C18"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3</w:t>
            </w:r>
          </w:p>
        </w:tc>
        <w:tc>
          <w:tcPr>
            <w:tcW w:w="1720" w:type="dxa"/>
            <w:tcBorders>
              <w:top w:val="nil"/>
              <w:left w:val="nil"/>
              <w:bottom w:val="single" w:sz="4" w:space="0" w:color="auto"/>
              <w:right w:val="single" w:sz="4" w:space="0" w:color="auto"/>
            </w:tcBorders>
            <w:noWrap/>
            <w:vAlign w:val="center"/>
            <w:hideMark/>
          </w:tcPr>
          <w:p w14:paraId="7679FC6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45.8 ± 10.3 a</w:t>
            </w:r>
          </w:p>
        </w:tc>
        <w:tc>
          <w:tcPr>
            <w:tcW w:w="1860" w:type="dxa"/>
            <w:tcBorders>
              <w:top w:val="nil"/>
              <w:left w:val="nil"/>
              <w:bottom w:val="single" w:sz="4" w:space="0" w:color="auto"/>
              <w:right w:val="single" w:sz="4" w:space="0" w:color="auto"/>
            </w:tcBorders>
            <w:noWrap/>
            <w:vAlign w:val="center"/>
            <w:hideMark/>
          </w:tcPr>
          <w:p w14:paraId="40D5B4EB"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38.3 ± 8.8 a</w:t>
            </w:r>
          </w:p>
        </w:tc>
        <w:tc>
          <w:tcPr>
            <w:tcW w:w="1720" w:type="dxa"/>
            <w:tcBorders>
              <w:top w:val="nil"/>
              <w:left w:val="nil"/>
              <w:bottom w:val="single" w:sz="4" w:space="0" w:color="auto"/>
              <w:right w:val="single" w:sz="4" w:space="0" w:color="auto"/>
            </w:tcBorders>
            <w:noWrap/>
            <w:vAlign w:val="center"/>
            <w:hideMark/>
          </w:tcPr>
          <w:p w14:paraId="618A749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36.0 ± 5.1 a</w:t>
            </w:r>
          </w:p>
        </w:tc>
        <w:tc>
          <w:tcPr>
            <w:tcW w:w="1860" w:type="dxa"/>
            <w:tcBorders>
              <w:top w:val="nil"/>
              <w:left w:val="nil"/>
              <w:bottom w:val="single" w:sz="4" w:space="0" w:color="auto"/>
              <w:right w:val="single" w:sz="4" w:space="0" w:color="auto"/>
            </w:tcBorders>
            <w:noWrap/>
            <w:vAlign w:val="center"/>
            <w:hideMark/>
          </w:tcPr>
          <w:p w14:paraId="17A86B5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31.6 ± 6.8 a</w:t>
            </w:r>
          </w:p>
        </w:tc>
        <w:tc>
          <w:tcPr>
            <w:tcW w:w="1860" w:type="dxa"/>
            <w:tcBorders>
              <w:top w:val="nil"/>
              <w:left w:val="nil"/>
              <w:bottom w:val="single" w:sz="4" w:space="0" w:color="auto"/>
              <w:right w:val="single" w:sz="4" w:space="0" w:color="auto"/>
            </w:tcBorders>
            <w:noWrap/>
            <w:vAlign w:val="center"/>
            <w:hideMark/>
          </w:tcPr>
          <w:p w14:paraId="332A2326"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37.1 ± 3.9 a</w:t>
            </w:r>
          </w:p>
        </w:tc>
      </w:tr>
      <w:tr w:rsidR="002742BB" w:rsidRPr="00707562" w14:paraId="13297AFE"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143FFED6"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4-6</w:t>
            </w:r>
          </w:p>
        </w:tc>
        <w:tc>
          <w:tcPr>
            <w:tcW w:w="1720" w:type="dxa"/>
            <w:tcBorders>
              <w:top w:val="nil"/>
              <w:left w:val="nil"/>
              <w:bottom w:val="single" w:sz="4" w:space="0" w:color="auto"/>
              <w:right w:val="single" w:sz="4" w:space="0" w:color="auto"/>
            </w:tcBorders>
            <w:noWrap/>
            <w:vAlign w:val="center"/>
            <w:hideMark/>
          </w:tcPr>
          <w:p w14:paraId="762008D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132.5 ± 19.0 a</w:t>
            </w:r>
          </w:p>
        </w:tc>
        <w:tc>
          <w:tcPr>
            <w:tcW w:w="1860" w:type="dxa"/>
            <w:tcBorders>
              <w:top w:val="nil"/>
              <w:left w:val="nil"/>
              <w:bottom w:val="single" w:sz="4" w:space="0" w:color="auto"/>
              <w:right w:val="single" w:sz="4" w:space="0" w:color="auto"/>
            </w:tcBorders>
            <w:noWrap/>
            <w:vAlign w:val="center"/>
            <w:hideMark/>
          </w:tcPr>
          <w:p w14:paraId="45FF3927"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104.5 ± 10.8 ab</w:t>
            </w:r>
          </w:p>
        </w:tc>
        <w:tc>
          <w:tcPr>
            <w:tcW w:w="1720" w:type="dxa"/>
            <w:tcBorders>
              <w:top w:val="nil"/>
              <w:left w:val="nil"/>
              <w:bottom w:val="single" w:sz="4" w:space="0" w:color="auto"/>
              <w:right w:val="single" w:sz="4" w:space="0" w:color="auto"/>
            </w:tcBorders>
            <w:noWrap/>
            <w:vAlign w:val="center"/>
            <w:hideMark/>
          </w:tcPr>
          <w:p w14:paraId="6B40777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99.5 ± 6.9 b</w:t>
            </w:r>
          </w:p>
        </w:tc>
        <w:tc>
          <w:tcPr>
            <w:tcW w:w="1860" w:type="dxa"/>
            <w:tcBorders>
              <w:top w:val="nil"/>
              <w:left w:val="nil"/>
              <w:bottom w:val="single" w:sz="4" w:space="0" w:color="auto"/>
              <w:right w:val="single" w:sz="4" w:space="0" w:color="auto"/>
            </w:tcBorders>
            <w:noWrap/>
            <w:vAlign w:val="center"/>
            <w:hideMark/>
          </w:tcPr>
          <w:p w14:paraId="2334ECF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85.6 ± 15.5 b</w:t>
            </w:r>
          </w:p>
        </w:tc>
        <w:tc>
          <w:tcPr>
            <w:tcW w:w="1860" w:type="dxa"/>
            <w:tcBorders>
              <w:top w:val="nil"/>
              <w:left w:val="nil"/>
              <w:bottom w:val="single" w:sz="4" w:space="0" w:color="auto"/>
              <w:right w:val="single" w:sz="4" w:space="0" w:color="auto"/>
            </w:tcBorders>
            <w:noWrap/>
            <w:vAlign w:val="center"/>
            <w:hideMark/>
          </w:tcPr>
          <w:p w14:paraId="4072E78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104.6 ± 13.7 ab</w:t>
            </w:r>
          </w:p>
        </w:tc>
      </w:tr>
      <w:tr w:rsidR="002742BB" w:rsidRPr="00707562" w14:paraId="73E19979"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9601E4B"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7</w:t>
            </w:r>
          </w:p>
        </w:tc>
        <w:tc>
          <w:tcPr>
            <w:tcW w:w="1720" w:type="dxa"/>
            <w:tcBorders>
              <w:top w:val="nil"/>
              <w:left w:val="nil"/>
              <w:bottom w:val="single" w:sz="4" w:space="0" w:color="auto"/>
              <w:right w:val="single" w:sz="4" w:space="0" w:color="auto"/>
            </w:tcBorders>
            <w:noWrap/>
            <w:vAlign w:val="center"/>
            <w:hideMark/>
          </w:tcPr>
          <w:p w14:paraId="3776E9A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49.8 ± 8.0 a</w:t>
            </w:r>
          </w:p>
        </w:tc>
        <w:tc>
          <w:tcPr>
            <w:tcW w:w="1860" w:type="dxa"/>
            <w:tcBorders>
              <w:top w:val="nil"/>
              <w:left w:val="nil"/>
              <w:bottom w:val="single" w:sz="4" w:space="0" w:color="auto"/>
              <w:right w:val="single" w:sz="4" w:space="0" w:color="auto"/>
            </w:tcBorders>
            <w:noWrap/>
            <w:vAlign w:val="center"/>
            <w:hideMark/>
          </w:tcPr>
          <w:p w14:paraId="67EF882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37.4 ± 6.9 ab</w:t>
            </w:r>
          </w:p>
        </w:tc>
        <w:tc>
          <w:tcPr>
            <w:tcW w:w="1720" w:type="dxa"/>
            <w:tcBorders>
              <w:top w:val="nil"/>
              <w:left w:val="nil"/>
              <w:bottom w:val="single" w:sz="4" w:space="0" w:color="auto"/>
              <w:right w:val="single" w:sz="4" w:space="0" w:color="auto"/>
            </w:tcBorders>
            <w:noWrap/>
            <w:vAlign w:val="center"/>
            <w:hideMark/>
          </w:tcPr>
          <w:p w14:paraId="6B475F77"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38.9 ± 2.7 ab</w:t>
            </w:r>
          </w:p>
        </w:tc>
        <w:tc>
          <w:tcPr>
            <w:tcW w:w="1860" w:type="dxa"/>
            <w:tcBorders>
              <w:top w:val="nil"/>
              <w:left w:val="nil"/>
              <w:bottom w:val="single" w:sz="4" w:space="0" w:color="auto"/>
              <w:right w:val="single" w:sz="4" w:space="0" w:color="auto"/>
            </w:tcBorders>
            <w:noWrap/>
            <w:vAlign w:val="center"/>
            <w:hideMark/>
          </w:tcPr>
          <w:p w14:paraId="2C26388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33.5 ± 6.5 b</w:t>
            </w:r>
          </w:p>
        </w:tc>
        <w:tc>
          <w:tcPr>
            <w:tcW w:w="1860" w:type="dxa"/>
            <w:tcBorders>
              <w:top w:val="nil"/>
              <w:left w:val="nil"/>
              <w:bottom w:val="single" w:sz="4" w:space="0" w:color="auto"/>
              <w:right w:val="single" w:sz="4" w:space="0" w:color="auto"/>
            </w:tcBorders>
            <w:noWrap/>
            <w:vAlign w:val="center"/>
            <w:hideMark/>
          </w:tcPr>
          <w:p w14:paraId="5152E32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35.4 ± 4.2 b</w:t>
            </w:r>
          </w:p>
        </w:tc>
      </w:tr>
      <w:tr w:rsidR="002742BB" w:rsidRPr="00707562" w14:paraId="0D5F510F"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0C9A148"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8</w:t>
            </w:r>
          </w:p>
        </w:tc>
        <w:tc>
          <w:tcPr>
            <w:tcW w:w="1720" w:type="dxa"/>
            <w:tcBorders>
              <w:top w:val="nil"/>
              <w:left w:val="nil"/>
              <w:bottom w:val="single" w:sz="4" w:space="0" w:color="auto"/>
              <w:right w:val="single" w:sz="4" w:space="0" w:color="auto"/>
            </w:tcBorders>
            <w:noWrap/>
            <w:vAlign w:val="center"/>
            <w:hideMark/>
          </w:tcPr>
          <w:p w14:paraId="423D176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50.4 ± 7.5 a</w:t>
            </w:r>
          </w:p>
        </w:tc>
        <w:tc>
          <w:tcPr>
            <w:tcW w:w="1860" w:type="dxa"/>
            <w:tcBorders>
              <w:top w:val="nil"/>
              <w:left w:val="nil"/>
              <w:bottom w:val="single" w:sz="4" w:space="0" w:color="auto"/>
              <w:right w:val="single" w:sz="4" w:space="0" w:color="auto"/>
            </w:tcBorders>
            <w:noWrap/>
            <w:vAlign w:val="center"/>
            <w:hideMark/>
          </w:tcPr>
          <w:p w14:paraId="3CB7B8D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39.5 ± 5.6 ab</w:t>
            </w:r>
          </w:p>
        </w:tc>
        <w:tc>
          <w:tcPr>
            <w:tcW w:w="1720" w:type="dxa"/>
            <w:tcBorders>
              <w:top w:val="nil"/>
              <w:left w:val="nil"/>
              <w:bottom w:val="single" w:sz="4" w:space="0" w:color="auto"/>
              <w:right w:val="single" w:sz="4" w:space="0" w:color="auto"/>
            </w:tcBorders>
            <w:noWrap/>
            <w:vAlign w:val="center"/>
            <w:hideMark/>
          </w:tcPr>
          <w:p w14:paraId="6F3BC615"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35.5 ± 3.2 b</w:t>
            </w:r>
          </w:p>
        </w:tc>
        <w:tc>
          <w:tcPr>
            <w:tcW w:w="1860" w:type="dxa"/>
            <w:tcBorders>
              <w:top w:val="nil"/>
              <w:left w:val="nil"/>
              <w:bottom w:val="single" w:sz="4" w:space="0" w:color="auto"/>
              <w:right w:val="single" w:sz="4" w:space="0" w:color="auto"/>
            </w:tcBorders>
            <w:noWrap/>
            <w:vAlign w:val="center"/>
            <w:hideMark/>
          </w:tcPr>
          <w:p w14:paraId="632AFEA0"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31.0 ± 4.8 b</w:t>
            </w:r>
          </w:p>
        </w:tc>
        <w:tc>
          <w:tcPr>
            <w:tcW w:w="1860" w:type="dxa"/>
            <w:tcBorders>
              <w:top w:val="nil"/>
              <w:left w:val="nil"/>
              <w:bottom w:val="single" w:sz="4" w:space="0" w:color="auto"/>
              <w:right w:val="single" w:sz="4" w:space="0" w:color="auto"/>
            </w:tcBorders>
            <w:noWrap/>
            <w:vAlign w:val="center"/>
            <w:hideMark/>
          </w:tcPr>
          <w:p w14:paraId="037728A7"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37.2 ± 2.5 b</w:t>
            </w:r>
          </w:p>
        </w:tc>
      </w:tr>
      <w:tr w:rsidR="002742BB" w:rsidRPr="00707562" w14:paraId="3425C158"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1CB55D61"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9</w:t>
            </w:r>
          </w:p>
        </w:tc>
        <w:tc>
          <w:tcPr>
            <w:tcW w:w="1720" w:type="dxa"/>
            <w:tcBorders>
              <w:top w:val="nil"/>
              <w:left w:val="nil"/>
              <w:bottom w:val="single" w:sz="4" w:space="0" w:color="auto"/>
              <w:right w:val="single" w:sz="4" w:space="0" w:color="auto"/>
            </w:tcBorders>
            <w:noWrap/>
            <w:vAlign w:val="center"/>
            <w:hideMark/>
          </w:tcPr>
          <w:p w14:paraId="74CC1D2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48.2 ± 8.7 a</w:t>
            </w:r>
          </w:p>
        </w:tc>
        <w:tc>
          <w:tcPr>
            <w:tcW w:w="1860" w:type="dxa"/>
            <w:tcBorders>
              <w:top w:val="nil"/>
              <w:left w:val="nil"/>
              <w:bottom w:val="single" w:sz="4" w:space="0" w:color="auto"/>
              <w:right w:val="single" w:sz="4" w:space="0" w:color="auto"/>
            </w:tcBorders>
            <w:noWrap/>
            <w:vAlign w:val="center"/>
            <w:hideMark/>
          </w:tcPr>
          <w:p w14:paraId="5587C6A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39.4 ± 8.1 ab</w:t>
            </w:r>
          </w:p>
        </w:tc>
        <w:tc>
          <w:tcPr>
            <w:tcW w:w="1720" w:type="dxa"/>
            <w:tcBorders>
              <w:top w:val="nil"/>
              <w:left w:val="nil"/>
              <w:bottom w:val="single" w:sz="4" w:space="0" w:color="auto"/>
              <w:right w:val="single" w:sz="4" w:space="0" w:color="auto"/>
            </w:tcBorders>
            <w:noWrap/>
            <w:vAlign w:val="center"/>
            <w:hideMark/>
          </w:tcPr>
          <w:p w14:paraId="54DD9C69"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35.0 ± 2.6 ab</w:t>
            </w:r>
          </w:p>
        </w:tc>
        <w:tc>
          <w:tcPr>
            <w:tcW w:w="1860" w:type="dxa"/>
            <w:tcBorders>
              <w:top w:val="nil"/>
              <w:left w:val="nil"/>
              <w:bottom w:val="single" w:sz="4" w:space="0" w:color="auto"/>
              <w:right w:val="single" w:sz="4" w:space="0" w:color="auto"/>
            </w:tcBorders>
            <w:noWrap/>
            <w:vAlign w:val="center"/>
            <w:hideMark/>
          </w:tcPr>
          <w:p w14:paraId="54C63F8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28.6 ± 4.6 b</w:t>
            </w:r>
          </w:p>
        </w:tc>
        <w:tc>
          <w:tcPr>
            <w:tcW w:w="1860" w:type="dxa"/>
            <w:tcBorders>
              <w:top w:val="nil"/>
              <w:left w:val="nil"/>
              <w:bottom w:val="single" w:sz="4" w:space="0" w:color="auto"/>
              <w:right w:val="single" w:sz="4" w:space="0" w:color="auto"/>
            </w:tcBorders>
            <w:noWrap/>
            <w:vAlign w:val="center"/>
            <w:hideMark/>
          </w:tcPr>
          <w:p w14:paraId="547F567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35.4 ± 4.5 ab</w:t>
            </w:r>
          </w:p>
        </w:tc>
      </w:tr>
      <w:tr w:rsidR="002742BB" w:rsidRPr="00707562" w14:paraId="1998D109"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27770ED5"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10</w:t>
            </w:r>
          </w:p>
        </w:tc>
        <w:tc>
          <w:tcPr>
            <w:tcW w:w="1720" w:type="dxa"/>
            <w:tcBorders>
              <w:top w:val="nil"/>
              <w:left w:val="nil"/>
              <w:bottom w:val="single" w:sz="4" w:space="0" w:color="auto"/>
              <w:right w:val="single" w:sz="4" w:space="0" w:color="auto"/>
            </w:tcBorders>
            <w:noWrap/>
            <w:vAlign w:val="center"/>
            <w:hideMark/>
          </w:tcPr>
          <w:p w14:paraId="1D80CE4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49.1 ± 11.5 a</w:t>
            </w:r>
          </w:p>
        </w:tc>
        <w:tc>
          <w:tcPr>
            <w:tcW w:w="1860" w:type="dxa"/>
            <w:tcBorders>
              <w:top w:val="nil"/>
              <w:left w:val="nil"/>
              <w:bottom w:val="single" w:sz="4" w:space="0" w:color="auto"/>
              <w:right w:val="single" w:sz="4" w:space="0" w:color="auto"/>
            </w:tcBorders>
            <w:noWrap/>
            <w:vAlign w:val="center"/>
            <w:hideMark/>
          </w:tcPr>
          <w:p w14:paraId="71757B6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38.8 ± 2.9 a</w:t>
            </w:r>
          </w:p>
        </w:tc>
        <w:tc>
          <w:tcPr>
            <w:tcW w:w="1720" w:type="dxa"/>
            <w:tcBorders>
              <w:top w:val="nil"/>
              <w:left w:val="nil"/>
              <w:bottom w:val="single" w:sz="4" w:space="0" w:color="auto"/>
              <w:right w:val="single" w:sz="4" w:space="0" w:color="auto"/>
            </w:tcBorders>
            <w:noWrap/>
            <w:vAlign w:val="center"/>
            <w:hideMark/>
          </w:tcPr>
          <w:p w14:paraId="430B74C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38.6 ± 1.1 a</w:t>
            </w:r>
          </w:p>
        </w:tc>
        <w:tc>
          <w:tcPr>
            <w:tcW w:w="1860" w:type="dxa"/>
            <w:tcBorders>
              <w:top w:val="nil"/>
              <w:left w:val="nil"/>
              <w:bottom w:val="single" w:sz="4" w:space="0" w:color="auto"/>
              <w:right w:val="single" w:sz="4" w:space="0" w:color="auto"/>
            </w:tcBorders>
            <w:noWrap/>
            <w:vAlign w:val="center"/>
            <w:hideMark/>
          </w:tcPr>
          <w:p w14:paraId="298B109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36.8 ± 7.4 a</w:t>
            </w:r>
          </w:p>
        </w:tc>
        <w:tc>
          <w:tcPr>
            <w:tcW w:w="1860" w:type="dxa"/>
            <w:tcBorders>
              <w:top w:val="nil"/>
              <w:left w:val="nil"/>
              <w:bottom w:val="single" w:sz="4" w:space="0" w:color="auto"/>
              <w:right w:val="single" w:sz="4" w:space="0" w:color="auto"/>
            </w:tcBorders>
            <w:noWrap/>
            <w:vAlign w:val="center"/>
            <w:hideMark/>
          </w:tcPr>
          <w:p w14:paraId="5709449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39.6 ± 6.8 a</w:t>
            </w:r>
          </w:p>
        </w:tc>
      </w:tr>
      <w:tr w:rsidR="002742BB" w:rsidRPr="00707562" w14:paraId="115F9635"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169815FF"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11-13</w:t>
            </w:r>
          </w:p>
        </w:tc>
        <w:tc>
          <w:tcPr>
            <w:tcW w:w="1720" w:type="dxa"/>
            <w:tcBorders>
              <w:top w:val="nil"/>
              <w:left w:val="nil"/>
              <w:bottom w:val="single" w:sz="4" w:space="0" w:color="auto"/>
              <w:right w:val="single" w:sz="4" w:space="0" w:color="auto"/>
            </w:tcBorders>
            <w:noWrap/>
            <w:vAlign w:val="center"/>
            <w:hideMark/>
          </w:tcPr>
          <w:p w14:paraId="6390954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162.0 ± 29.1 a</w:t>
            </w:r>
          </w:p>
        </w:tc>
        <w:tc>
          <w:tcPr>
            <w:tcW w:w="1860" w:type="dxa"/>
            <w:tcBorders>
              <w:top w:val="nil"/>
              <w:left w:val="nil"/>
              <w:bottom w:val="single" w:sz="4" w:space="0" w:color="auto"/>
              <w:right w:val="single" w:sz="4" w:space="0" w:color="auto"/>
            </w:tcBorders>
            <w:noWrap/>
            <w:vAlign w:val="center"/>
            <w:hideMark/>
          </w:tcPr>
          <w:p w14:paraId="3CBC979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121.8 ± 20.6 ab</w:t>
            </w:r>
          </w:p>
        </w:tc>
        <w:tc>
          <w:tcPr>
            <w:tcW w:w="1720" w:type="dxa"/>
            <w:tcBorders>
              <w:top w:val="nil"/>
              <w:left w:val="nil"/>
              <w:bottom w:val="single" w:sz="4" w:space="0" w:color="auto"/>
              <w:right w:val="single" w:sz="4" w:space="0" w:color="auto"/>
            </w:tcBorders>
            <w:noWrap/>
            <w:vAlign w:val="center"/>
            <w:hideMark/>
          </w:tcPr>
          <w:p w14:paraId="2A1170C6"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115.4 ± 9.0 b</w:t>
            </w:r>
          </w:p>
        </w:tc>
        <w:tc>
          <w:tcPr>
            <w:tcW w:w="1860" w:type="dxa"/>
            <w:tcBorders>
              <w:top w:val="nil"/>
              <w:left w:val="nil"/>
              <w:bottom w:val="single" w:sz="4" w:space="0" w:color="auto"/>
              <w:right w:val="single" w:sz="4" w:space="0" w:color="auto"/>
            </w:tcBorders>
            <w:noWrap/>
            <w:vAlign w:val="center"/>
            <w:hideMark/>
          </w:tcPr>
          <w:p w14:paraId="7A2036B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105.4 ± 19.3 b</w:t>
            </w:r>
          </w:p>
        </w:tc>
        <w:tc>
          <w:tcPr>
            <w:tcW w:w="1860" w:type="dxa"/>
            <w:tcBorders>
              <w:top w:val="nil"/>
              <w:left w:val="nil"/>
              <w:bottom w:val="single" w:sz="4" w:space="0" w:color="auto"/>
              <w:right w:val="single" w:sz="4" w:space="0" w:color="auto"/>
            </w:tcBorders>
            <w:noWrap/>
            <w:vAlign w:val="center"/>
            <w:hideMark/>
          </w:tcPr>
          <w:p w14:paraId="40E0F68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120.1 ± 20.7 ab</w:t>
            </w:r>
          </w:p>
        </w:tc>
      </w:tr>
      <w:tr w:rsidR="002742BB" w:rsidRPr="00707562" w14:paraId="0D3B5CB7"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1B1222F5"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14</w:t>
            </w:r>
          </w:p>
        </w:tc>
        <w:tc>
          <w:tcPr>
            <w:tcW w:w="1720" w:type="dxa"/>
            <w:tcBorders>
              <w:top w:val="nil"/>
              <w:left w:val="nil"/>
              <w:bottom w:val="single" w:sz="4" w:space="0" w:color="auto"/>
              <w:right w:val="single" w:sz="4" w:space="0" w:color="auto"/>
            </w:tcBorders>
            <w:noWrap/>
            <w:vAlign w:val="center"/>
            <w:hideMark/>
          </w:tcPr>
          <w:p w14:paraId="21D3D13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52.0 ± 6.9 a</w:t>
            </w:r>
          </w:p>
        </w:tc>
        <w:tc>
          <w:tcPr>
            <w:tcW w:w="1860" w:type="dxa"/>
            <w:tcBorders>
              <w:top w:val="nil"/>
              <w:left w:val="nil"/>
              <w:bottom w:val="single" w:sz="4" w:space="0" w:color="auto"/>
              <w:right w:val="single" w:sz="4" w:space="0" w:color="auto"/>
            </w:tcBorders>
            <w:noWrap/>
            <w:vAlign w:val="center"/>
            <w:hideMark/>
          </w:tcPr>
          <w:p w14:paraId="560E1E5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42.8 ± 9.9 a</w:t>
            </w:r>
          </w:p>
        </w:tc>
        <w:tc>
          <w:tcPr>
            <w:tcW w:w="1720" w:type="dxa"/>
            <w:tcBorders>
              <w:top w:val="nil"/>
              <w:left w:val="nil"/>
              <w:bottom w:val="single" w:sz="4" w:space="0" w:color="auto"/>
              <w:right w:val="single" w:sz="4" w:space="0" w:color="auto"/>
            </w:tcBorders>
            <w:noWrap/>
            <w:vAlign w:val="center"/>
            <w:hideMark/>
          </w:tcPr>
          <w:p w14:paraId="76AFF1D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39.5 ± 4.2 a</w:t>
            </w:r>
          </w:p>
        </w:tc>
        <w:tc>
          <w:tcPr>
            <w:tcW w:w="1860" w:type="dxa"/>
            <w:tcBorders>
              <w:top w:val="nil"/>
              <w:left w:val="nil"/>
              <w:bottom w:val="single" w:sz="4" w:space="0" w:color="auto"/>
              <w:right w:val="single" w:sz="4" w:space="0" w:color="auto"/>
            </w:tcBorders>
            <w:noWrap/>
            <w:vAlign w:val="center"/>
            <w:hideMark/>
          </w:tcPr>
          <w:p w14:paraId="56DE6C79"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37.6 ± 7.0 a</w:t>
            </w:r>
          </w:p>
        </w:tc>
        <w:tc>
          <w:tcPr>
            <w:tcW w:w="1860" w:type="dxa"/>
            <w:tcBorders>
              <w:top w:val="nil"/>
              <w:left w:val="nil"/>
              <w:bottom w:val="single" w:sz="4" w:space="0" w:color="auto"/>
              <w:right w:val="single" w:sz="4" w:space="0" w:color="auto"/>
            </w:tcBorders>
            <w:noWrap/>
            <w:vAlign w:val="center"/>
            <w:hideMark/>
          </w:tcPr>
          <w:p w14:paraId="2DF438F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40.8 ± 5.0 a</w:t>
            </w:r>
          </w:p>
        </w:tc>
      </w:tr>
      <w:tr w:rsidR="002742BB" w:rsidRPr="00707562" w14:paraId="037063F4"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960964C"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15</w:t>
            </w:r>
          </w:p>
        </w:tc>
        <w:tc>
          <w:tcPr>
            <w:tcW w:w="1720" w:type="dxa"/>
            <w:tcBorders>
              <w:top w:val="nil"/>
              <w:left w:val="nil"/>
              <w:bottom w:val="single" w:sz="4" w:space="0" w:color="auto"/>
              <w:right w:val="single" w:sz="4" w:space="0" w:color="auto"/>
            </w:tcBorders>
            <w:noWrap/>
            <w:vAlign w:val="center"/>
            <w:hideMark/>
          </w:tcPr>
          <w:p w14:paraId="4972B5D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56.8 ± 6.8 a</w:t>
            </w:r>
          </w:p>
        </w:tc>
        <w:tc>
          <w:tcPr>
            <w:tcW w:w="1860" w:type="dxa"/>
            <w:tcBorders>
              <w:top w:val="nil"/>
              <w:left w:val="nil"/>
              <w:bottom w:val="single" w:sz="4" w:space="0" w:color="auto"/>
              <w:right w:val="single" w:sz="4" w:space="0" w:color="auto"/>
            </w:tcBorders>
            <w:noWrap/>
            <w:vAlign w:val="center"/>
            <w:hideMark/>
          </w:tcPr>
          <w:p w14:paraId="50B66626"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42.4 ± 5.9 b</w:t>
            </w:r>
          </w:p>
        </w:tc>
        <w:tc>
          <w:tcPr>
            <w:tcW w:w="1720" w:type="dxa"/>
            <w:tcBorders>
              <w:top w:val="nil"/>
              <w:left w:val="nil"/>
              <w:bottom w:val="single" w:sz="4" w:space="0" w:color="auto"/>
              <w:right w:val="single" w:sz="4" w:space="0" w:color="auto"/>
            </w:tcBorders>
            <w:noWrap/>
            <w:vAlign w:val="center"/>
            <w:hideMark/>
          </w:tcPr>
          <w:p w14:paraId="00799B5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44.7 ± 1.2 b</w:t>
            </w:r>
          </w:p>
        </w:tc>
        <w:tc>
          <w:tcPr>
            <w:tcW w:w="1860" w:type="dxa"/>
            <w:tcBorders>
              <w:top w:val="nil"/>
              <w:left w:val="nil"/>
              <w:bottom w:val="single" w:sz="4" w:space="0" w:color="auto"/>
              <w:right w:val="single" w:sz="4" w:space="0" w:color="auto"/>
            </w:tcBorders>
            <w:noWrap/>
            <w:vAlign w:val="center"/>
            <w:hideMark/>
          </w:tcPr>
          <w:p w14:paraId="544A3DA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42.9 ± 4.3 b</w:t>
            </w:r>
          </w:p>
        </w:tc>
        <w:tc>
          <w:tcPr>
            <w:tcW w:w="1860" w:type="dxa"/>
            <w:tcBorders>
              <w:top w:val="nil"/>
              <w:left w:val="nil"/>
              <w:bottom w:val="single" w:sz="4" w:space="0" w:color="auto"/>
              <w:right w:val="single" w:sz="4" w:space="0" w:color="auto"/>
            </w:tcBorders>
            <w:noWrap/>
            <w:vAlign w:val="center"/>
            <w:hideMark/>
          </w:tcPr>
          <w:p w14:paraId="3F2B83E9"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48.1 ± 5.3 ab</w:t>
            </w:r>
          </w:p>
        </w:tc>
      </w:tr>
      <w:tr w:rsidR="002742BB" w:rsidRPr="00707562" w14:paraId="0A4E46E4"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09B7471C"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16</w:t>
            </w:r>
          </w:p>
        </w:tc>
        <w:tc>
          <w:tcPr>
            <w:tcW w:w="1720" w:type="dxa"/>
            <w:tcBorders>
              <w:top w:val="nil"/>
              <w:left w:val="nil"/>
              <w:bottom w:val="single" w:sz="4" w:space="0" w:color="auto"/>
              <w:right w:val="single" w:sz="4" w:space="0" w:color="auto"/>
            </w:tcBorders>
            <w:noWrap/>
            <w:vAlign w:val="center"/>
            <w:hideMark/>
          </w:tcPr>
          <w:p w14:paraId="572FAAE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52.8 ± 6.1 a</w:t>
            </w:r>
          </w:p>
        </w:tc>
        <w:tc>
          <w:tcPr>
            <w:tcW w:w="1860" w:type="dxa"/>
            <w:tcBorders>
              <w:top w:val="nil"/>
              <w:left w:val="nil"/>
              <w:bottom w:val="single" w:sz="4" w:space="0" w:color="auto"/>
              <w:right w:val="single" w:sz="4" w:space="0" w:color="auto"/>
            </w:tcBorders>
            <w:noWrap/>
            <w:vAlign w:val="center"/>
            <w:hideMark/>
          </w:tcPr>
          <w:p w14:paraId="5ABB4BE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40.5 ± 5.0 ab</w:t>
            </w:r>
          </w:p>
        </w:tc>
        <w:tc>
          <w:tcPr>
            <w:tcW w:w="1720" w:type="dxa"/>
            <w:tcBorders>
              <w:top w:val="nil"/>
              <w:left w:val="nil"/>
              <w:bottom w:val="single" w:sz="4" w:space="0" w:color="auto"/>
              <w:right w:val="single" w:sz="4" w:space="0" w:color="auto"/>
            </w:tcBorders>
            <w:noWrap/>
            <w:vAlign w:val="center"/>
            <w:hideMark/>
          </w:tcPr>
          <w:p w14:paraId="5E5CF3A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39.0 ± 2.8 ab</w:t>
            </w:r>
          </w:p>
        </w:tc>
        <w:tc>
          <w:tcPr>
            <w:tcW w:w="1860" w:type="dxa"/>
            <w:tcBorders>
              <w:top w:val="nil"/>
              <w:left w:val="nil"/>
              <w:bottom w:val="single" w:sz="4" w:space="0" w:color="auto"/>
              <w:right w:val="single" w:sz="4" w:space="0" w:color="auto"/>
            </w:tcBorders>
            <w:noWrap/>
            <w:vAlign w:val="center"/>
            <w:hideMark/>
          </w:tcPr>
          <w:p w14:paraId="2EFB3F3B"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37.6 ± 10.3 b</w:t>
            </w:r>
          </w:p>
        </w:tc>
        <w:tc>
          <w:tcPr>
            <w:tcW w:w="1860" w:type="dxa"/>
            <w:tcBorders>
              <w:top w:val="nil"/>
              <w:left w:val="nil"/>
              <w:bottom w:val="single" w:sz="4" w:space="0" w:color="auto"/>
              <w:right w:val="single" w:sz="4" w:space="0" w:color="auto"/>
            </w:tcBorders>
            <w:noWrap/>
            <w:vAlign w:val="center"/>
            <w:hideMark/>
          </w:tcPr>
          <w:p w14:paraId="77B588C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43.6 ± 7.7 ab</w:t>
            </w:r>
          </w:p>
        </w:tc>
      </w:tr>
      <w:tr w:rsidR="002742BB" w:rsidRPr="00707562" w14:paraId="5E3D7D88"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78025CA3"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17</w:t>
            </w:r>
          </w:p>
        </w:tc>
        <w:tc>
          <w:tcPr>
            <w:tcW w:w="1720" w:type="dxa"/>
            <w:tcBorders>
              <w:top w:val="nil"/>
              <w:left w:val="nil"/>
              <w:bottom w:val="single" w:sz="4" w:space="0" w:color="auto"/>
              <w:right w:val="single" w:sz="4" w:space="0" w:color="auto"/>
            </w:tcBorders>
            <w:noWrap/>
            <w:vAlign w:val="center"/>
            <w:hideMark/>
          </w:tcPr>
          <w:p w14:paraId="0DA8C1D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53.7 ± 7.5 a</w:t>
            </w:r>
          </w:p>
        </w:tc>
        <w:tc>
          <w:tcPr>
            <w:tcW w:w="1860" w:type="dxa"/>
            <w:tcBorders>
              <w:top w:val="nil"/>
              <w:left w:val="nil"/>
              <w:bottom w:val="single" w:sz="4" w:space="0" w:color="auto"/>
              <w:right w:val="single" w:sz="4" w:space="0" w:color="auto"/>
            </w:tcBorders>
            <w:noWrap/>
            <w:vAlign w:val="center"/>
            <w:hideMark/>
          </w:tcPr>
          <w:p w14:paraId="1E20384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42.8 ± 5.6 a</w:t>
            </w:r>
          </w:p>
        </w:tc>
        <w:tc>
          <w:tcPr>
            <w:tcW w:w="1720" w:type="dxa"/>
            <w:tcBorders>
              <w:top w:val="nil"/>
              <w:left w:val="nil"/>
              <w:bottom w:val="single" w:sz="4" w:space="0" w:color="auto"/>
              <w:right w:val="single" w:sz="4" w:space="0" w:color="auto"/>
            </w:tcBorders>
            <w:noWrap/>
            <w:vAlign w:val="center"/>
            <w:hideMark/>
          </w:tcPr>
          <w:p w14:paraId="551BF55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40.3 ± 7.3 a</w:t>
            </w:r>
          </w:p>
        </w:tc>
        <w:tc>
          <w:tcPr>
            <w:tcW w:w="1860" w:type="dxa"/>
            <w:tcBorders>
              <w:top w:val="nil"/>
              <w:left w:val="nil"/>
              <w:bottom w:val="single" w:sz="4" w:space="0" w:color="auto"/>
              <w:right w:val="single" w:sz="4" w:space="0" w:color="auto"/>
            </w:tcBorders>
            <w:noWrap/>
            <w:vAlign w:val="center"/>
            <w:hideMark/>
          </w:tcPr>
          <w:p w14:paraId="2C9F62D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44.6 ± 12.6 a</w:t>
            </w:r>
          </w:p>
        </w:tc>
        <w:tc>
          <w:tcPr>
            <w:tcW w:w="1860" w:type="dxa"/>
            <w:tcBorders>
              <w:top w:val="nil"/>
              <w:left w:val="nil"/>
              <w:bottom w:val="single" w:sz="4" w:space="0" w:color="auto"/>
              <w:right w:val="single" w:sz="4" w:space="0" w:color="auto"/>
            </w:tcBorders>
            <w:noWrap/>
            <w:vAlign w:val="center"/>
            <w:hideMark/>
          </w:tcPr>
          <w:p w14:paraId="799EDAD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43.8 ± 3.5 a</w:t>
            </w:r>
          </w:p>
        </w:tc>
      </w:tr>
      <w:tr w:rsidR="002742BB" w:rsidRPr="00707562" w14:paraId="01C204B5"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7805C31D"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18-20</w:t>
            </w:r>
          </w:p>
        </w:tc>
        <w:tc>
          <w:tcPr>
            <w:tcW w:w="1720" w:type="dxa"/>
            <w:tcBorders>
              <w:top w:val="nil"/>
              <w:left w:val="nil"/>
              <w:bottom w:val="single" w:sz="4" w:space="0" w:color="auto"/>
              <w:right w:val="single" w:sz="4" w:space="0" w:color="auto"/>
            </w:tcBorders>
            <w:noWrap/>
            <w:vAlign w:val="center"/>
            <w:hideMark/>
          </w:tcPr>
          <w:p w14:paraId="101B214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156.3 ± 6.0 a</w:t>
            </w:r>
          </w:p>
        </w:tc>
        <w:tc>
          <w:tcPr>
            <w:tcW w:w="1860" w:type="dxa"/>
            <w:tcBorders>
              <w:top w:val="nil"/>
              <w:left w:val="nil"/>
              <w:bottom w:val="single" w:sz="4" w:space="0" w:color="auto"/>
              <w:right w:val="single" w:sz="4" w:space="0" w:color="auto"/>
            </w:tcBorders>
            <w:noWrap/>
            <w:vAlign w:val="center"/>
            <w:hideMark/>
          </w:tcPr>
          <w:p w14:paraId="7BD87070"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117.4 ± 23.2 b</w:t>
            </w:r>
          </w:p>
        </w:tc>
        <w:tc>
          <w:tcPr>
            <w:tcW w:w="1720" w:type="dxa"/>
            <w:tcBorders>
              <w:top w:val="nil"/>
              <w:left w:val="nil"/>
              <w:bottom w:val="single" w:sz="4" w:space="0" w:color="auto"/>
              <w:right w:val="single" w:sz="4" w:space="0" w:color="auto"/>
            </w:tcBorders>
            <w:noWrap/>
            <w:vAlign w:val="center"/>
            <w:hideMark/>
          </w:tcPr>
          <w:p w14:paraId="395E7C1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117.3 ± 11.9 b</w:t>
            </w:r>
          </w:p>
        </w:tc>
        <w:tc>
          <w:tcPr>
            <w:tcW w:w="1860" w:type="dxa"/>
            <w:tcBorders>
              <w:top w:val="nil"/>
              <w:left w:val="nil"/>
              <w:bottom w:val="single" w:sz="4" w:space="0" w:color="auto"/>
              <w:right w:val="single" w:sz="4" w:space="0" w:color="auto"/>
            </w:tcBorders>
            <w:noWrap/>
            <w:vAlign w:val="center"/>
            <w:hideMark/>
          </w:tcPr>
          <w:p w14:paraId="78CC2F16"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113.6 ± 17.4 b</w:t>
            </w:r>
          </w:p>
        </w:tc>
        <w:tc>
          <w:tcPr>
            <w:tcW w:w="1860" w:type="dxa"/>
            <w:tcBorders>
              <w:top w:val="nil"/>
              <w:left w:val="nil"/>
              <w:bottom w:val="single" w:sz="4" w:space="0" w:color="auto"/>
              <w:right w:val="single" w:sz="4" w:space="0" w:color="auto"/>
            </w:tcBorders>
            <w:noWrap/>
            <w:vAlign w:val="center"/>
            <w:hideMark/>
          </w:tcPr>
          <w:p w14:paraId="4C3754E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130.8 ± 14.2 ab</w:t>
            </w:r>
          </w:p>
        </w:tc>
      </w:tr>
      <w:tr w:rsidR="002742BB" w:rsidRPr="00707562" w14:paraId="6C180FE6"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0B3B49DB"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21</w:t>
            </w:r>
          </w:p>
        </w:tc>
        <w:tc>
          <w:tcPr>
            <w:tcW w:w="1720" w:type="dxa"/>
            <w:tcBorders>
              <w:top w:val="nil"/>
              <w:left w:val="nil"/>
              <w:bottom w:val="single" w:sz="4" w:space="0" w:color="auto"/>
              <w:right w:val="single" w:sz="4" w:space="0" w:color="auto"/>
            </w:tcBorders>
            <w:noWrap/>
            <w:vAlign w:val="center"/>
            <w:hideMark/>
          </w:tcPr>
          <w:p w14:paraId="7C8D0F9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53.5 ± 9.0 a</w:t>
            </w:r>
          </w:p>
        </w:tc>
        <w:tc>
          <w:tcPr>
            <w:tcW w:w="1860" w:type="dxa"/>
            <w:tcBorders>
              <w:top w:val="nil"/>
              <w:left w:val="nil"/>
              <w:bottom w:val="single" w:sz="4" w:space="0" w:color="auto"/>
              <w:right w:val="single" w:sz="4" w:space="0" w:color="auto"/>
            </w:tcBorders>
            <w:noWrap/>
            <w:vAlign w:val="center"/>
            <w:hideMark/>
          </w:tcPr>
          <w:p w14:paraId="4A9B9A5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45.2 ± 4.3 a</w:t>
            </w:r>
          </w:p>
        </w:tc>
        <w:tc>
          <w:tcPr>
            <w:tcW w:w="1720" w:type="dxa"/>
            <w:tcBorders>
              <w:top w:val="nil"/>
              <w:left w:val="nil"/>
              <w:bottom w:val="single" w:sz="4" w:space="0" w:color="auto"/>
              <w:right w:val="single" w:sz="4" w:space="0" w:color="auto"/>
            </w:tcBorders>
            <w:noWrap/>
            <w:vAlign w:val="center"/>
            <w:hideMark/>
          </w:tcPr>
          <w:p w14:paraId="4E7DCB35"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45.9 ± 3.8 a</w:t>
            </w:r>
          </w:p>
        </w:tc>
        <w:tc>
          <w:tcPr>
            <w:tcW w:w="1860" w:type="dxa"/>
            <w:tcBorders>
              <w:top w:val="nil"/>
              <w:left w:val="nil"/>
              <w:bottom w:val="single" w:sz="4" w:space="0" w:color="auto"/>
              <w:right w:val="single" w:sz="4" w:space="0" w:color="auto"/>
            </w:tcBorders>
            <w:noWrap/>
            <w:vAlign w:val="center"/>
            <w:hideMark/>
          </w:tcPr>
          <w:p w14:paraId="4AE99FE6"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43.5 ± 6.6 a</w:t>
            </w:r>
          </w:p>
        </w:tc>
        <w:tc>
          <w:tcPr>
            <w:tcW w:w="1860" w:type="dxa"/>
            <w:tcBorders>
              <w:top w:val="nil"/>
              <w:left w:val="nil"/>
              <w:bottom w:val="single" w:sz="4" w:space="0" w:color="auto"/>
              <w:right w:val="single" w:sz="4" w:space="0" w:color="auto"/>
            </w:tcBorders>
            <w:noWrap/>
            <w:vAlign w:val="center"/>
            <w:hideMark/>
          </w:tcPr>
          <w:p w14:paraId="7FA806C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43.8 ± 5.9 a</w:t>
            </w:r>
          </w:p>
        </w:tc>
      </w:tr>
      <w:tr w:rsidR="002742BB" w:rsidRPr="00707562" w14:paraId="339D3EAB"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7226D912"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22</w:t>
            </w:r>
          </w:p>
        </w:tc>
        <w:tc>
          <w:tcPr>
            <w:tcW w:w="1720" w:type="dxa"/>
            <w:tcBorders>
              <w:top w:val="nil"/>
              <w:left w:val="nil"/>
              <w:bottom w:val="single" w:sz="4" w:space="0" w:color="auto"/>
              <w:right w:val="single" w:sz="4" w:space="0" w:color="auto"/>
            </w:tcBorders>
            <w:noWrap/>
            <w:vAlign w:val="center"/>
            <w:hideMark/>
          </w:tcPr>
          <w:p w14:paraId="576284B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56.5 ± 8.6 a</w:t>
            </w:r>
          </w:p>
        </w:tc>
        <w:tc>
          <w:tcPr>
            <w:tcW w:w="1860" w:type="dxa"/>
            <w:tcBorders>
              <w:top w:val="nil"/>
              <w:left w:val="nil"/>
              <w:bottom w:val="single" w:sz="4" w:space="0" w:color="auto"/>
              <w:right w:val="single" w:sz="4" w:space="0" w:color="auto"/>
            </w:tcBorders>
            <w:noWrap/>
            <w:vAlign w:val="center"/>
            <w:hideMark/>
          </w:tcPr>
          <w:p w14:paraId="798B5AF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45.2 ± 5.4 ab</w:t>
            </w:r>
          </w:p>
        </w:tc>
        <w:tc>
          <w:tcPr>
            <w:tcW w:w="1720" w:type="dxa"/>
            <w:tcBorders>
              <w:top w:val="nil"/>
              <w:left w:val="nil"/>
              <w:bottom w:val="single" w:sz="4" w:space="0" w:color="auto"/>
              <w:right w:val="single" w:sz="4" w:space="0" w:color="auto"/>
            </w:tcBorders>
            <w:noWrap/>
            <w:vAlign w:val="center"/>
            <w:hideMark/>
          </w:tcPr>
          <w:p w14:paraId="722CBB4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41.2 ± 7.4 b</w:t>
            </w:r>
          </w:p>
        </w:tc>
        <w:tc>
          <w:tcPr>
            <w:tcW w:w="1860" w:type="dxa"/>
            <w:tcBorders>
              <w:top w:val="nil"/>
              <w:left w:val="nil"/>
              <w:bottom w:val="single" w:sz="4" w:space="0" w:color="auto"/>
              <w:right w:val="single" w:sz="4" w:space="0" w:color="auto"/>
            </w:tcBorders>
            <w:noWrap/>
            <w:vAlign w:val="center"/>
            <w:hideMark/>
          </w:tcPr>
          <w:p w14:paraId="391A343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42.9 ± 8.8 ab</w:t>
            </w:r>
          </w:p>
        </w:tc>
        <w:tc>
          <w:tcPr>
            <w:tcW w:w="1860" w:type="dxa"/>
            <w:tcBorders>
              <w:top w:val="nil"/>
              <w:left w:val="nil"/>
              <w:bottom w:val="single" w:sz="4" w:space="0" w:color="auto"/>
              <w:right w:val="single" w:sz="4" w:space="0" w:color="auto"/>
            </w:tcBorders>
            <w:noWrap/>
            <w:vAlign w:val="center"/>
            <w:hideMark/>
          </w:tcPr>
          <w:p w14:paraId="3D52FC1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44.6 ± 3.1 ab</w:t>
            </w:r>
          </w:p>
        </w:tc>
      </w:tr>
      <w:tr w:rsidR="002742BB" w:rsidRPr="00707562" w14:paraId="1E234812"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279F0D3"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23</w:t>
            </w:r>
          </w:p>
        </w:tc>
        <w:tc>
          <w:tcPr>
            <w:tcW w:w="1720" w:type="dxa"/>
            <w:tcBorders>
              <w:top w:val="nil"/>
              <w:left w:val="nil"/>
              <w:bottom w:val="single" w:sz="4" w:space="0" w:color="auto"/>
              <w:right w:val="single" w:sz="4" w:space="0" w:color="auto"/>
            </w:tcBorders>
            <w:noWrap/>
            <w:vAlign w:val="center"/>
            <w:hideMark/>
          </w:tcPr>
          <w:p w14:paraId="0B18AC2B"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56.2 ± 7.7 a</w:t>
            </w:r>
          </w:p>
        </w:tc>
        <w:tc>
          <w:tcPr>
            <w:tcW w:w="1860" w:type="dxa"/>
            <w:tcBorders>
              <w:top w:val="nil"/>
              <w:left w:val="nil"/>
              <w:bottom w:val="single" w:sz="4" w:space="0" w:color="auto"/>
              <w:right w:val="single" w:sz="4" w:space="0" w:color="auto"/>
            </w:tcBorders>
            <w:noWrap/>
            <w:vAlign w:val="center"/>
            <w:hideMark/>
          </w:tcPr>
          <w:p w14:paraId="4C91951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46.1 ± 8.8 ab</w:t>
            </w:r>
          </w:p>
        </w:tc>
        <w:tc>
          <w:tcPr>
            <w:tcW w:w="1720" w:type="dxa"/>
            <w:tcBorders>
              <w:top w:val="nil"/>
              <w:left w:val="nil"/>
              <w:bottom w:val="single" w:sz="4" w:space="0" w:color="auto"/>
              <w:right w:val="single" w:sz="4" w:space="0" w:color="auto"/>
            </w:tcBorders>
            <w:noWrap/>
            <w:vAlign w:val="center"/>
            <w:hideMark/>
          </w:tcPr>
          <w:p w14:paraId="0812227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39.8 ± 1.6 b</w:t>
            </w:r>
          </w:p>
        </w:tc>
        <w:tc>
          <w:tcPr>
            <w:tcW w:w="1860" w:type="dxa"/>
            <w:tcBorders>
              <w:top w:val="nil"/>
              <w:left w:val="nil"/>
              <w:bottom w:val="single" w:sz="4" w:space="0" w:color="auto"/>
              <w:right w:val="single" w:sz="4" w:space="0" w:color="auto"/>
            </w:tcBorders>
            <w:noWrap/>
            <w:vAlign w:val="center"/>
            <w:hideMark/>
          </w:tcPr>
          <w:p w14:paraId="3AC04FF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41.9 ± 5.3 b</w:t>
            </w:r>
          </w:p>
        </w:tc>
        <w:tc>
          <w:tcPr>
            <w:tcW w:w="1860" w:type="dxa"/>
            <w:tcBorders>
              <w:top w:val="nil"/>
              <w:left w:val="nil"/>
              <w:bottom w:val="single" w:sz="4" w:space="0" w:color="auto"/>
              <w:right w:val="single" w:sz="4" w:space="0" w:color="auto"/>
            </w:tcBorders>
            <w:noWrap/>
            <w:vAlign w:val="center"/>
            <w:hideMark/>
          </w:tcPr>
          <w:p w14:paraId="7EC9C8A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42.3 ± 1.5 b</w:t>
            </w:r>
          </w:p>
        </w:tc>
      </w:tr>
      <w:tr w:rsidR="002742BB" w:rsidRPr="00707562" w14:paraId="2F665482"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4A90A431"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24</w:t>
            </w:r>
          </w:p>
        </w:tc>
        <w:tc>
          <w:tcPr>
            <w:tcW w:w="1720" w:type="dxa"/>
            <w:tcBorders>
              <w:top w:val="nil"/>
              <w:left w:val="nil"/>
              <w:bottom w:val="single" w:sz="4" w:space="0" w:color="auto"/>
              <w:right w:val="single" w:sz="4" w:space="0" w:color="auto"/>
            </w:tcBorders>
            <w:noWrap/>
            <w:vAlign w:val="center"/>
            <w:hideMark/>
          </w:tcPr>
          <w:p w14:paraId="29F7DAD9"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51.8 ± 7.8 a</w:t>
            </w:r>
          </w:p>
        </w:tc>
        <w:tc>
          <w:tcPr>
            <w:tcW w:w="1860" w:type="dxa"/>
            <w:tcBorders>
              <w:top w:val="nil"/>
              <w:left w:val="nil"/>
              <w:bottom w:val="single" w:sz="4" w:space="0" w:color="auto"/>
              <w:right w:val="single" w:sz="4" w:space="0" w:color="auto"/>
            </w:tcBorders>
            <w:noWrap/>
            <w:vAlign w:val="center"/>
            <w:hideMark/>
          </w:tcPr>
          <w:p w14:paraId="249371A7"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40.1 ± 7.6 a</w:t>
            </w:r>
          </w:p>
        </w:tc>
        <w:tc>
          <w:tcPr>
            <w:tcW w:w="1720" w:type="dxa"/>
            <w:tcBorders>
              <w:top w:val="nil"/>
              <w:left w:val="nil"/>
              <w:bottom w:val="single" w:sz="4" w:space="0" w:color="auto"/>
              <w:right w:val="single" w:sz="4" w:space="0" w:color="auto"/>
            </w:tcBorders>
            <w:noWrap/>
            <w:vAlign w:val="center"/>
            <w:hideMark/>
          </w:tcPr>
          <w:p w14:paraId="477BDDB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41.4 ± 4.4 a</w:t>
            </w:r>
          </w:p>
        </w:tc>
        <w:tc>
          <w:tcPr>
            <w:tcW w:w="1860" w:type="dxa"/>
            <w:tcBorders>
              <w:top w:val="nil"/>
              <w:left w:val="nil"/>
              <w:bottom w:val="single" w:sz="4" w:space="0" w:color="auto"/>
              <w:right w:val="single" w:sz="4" w:space="0" w:color="auto"/>
            </w:tcBorders>
            <w:noWrap/>
            <w:vAlign w:val="center"/>
            <w:hideMark/>
          </w:tcPr>
          <w:p w14:paraId="75F4E12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39.7 ± 6.6 a</w:t>
            </w:r>
          </w:p>
        </w:tc>
        <w:tc>
          <w:tcPr>
            <w:tcW w:w="1860" w:type="dxa"/>
            <w:tcBorders>
              <w:top w:val="nil"/>
              <w:left w:val="nil"/>
              <w:bottom w:val="single" w:sz="4" w:space="0" w:color="auto"/>
              <w:right w:val="single" w:sz="4" w:space="0" w:color="auto"/>
            </w:tcBorders>
            <w:noWrap/>
            <w:vAlign w:val="center"/>
            <w:hideMark/>
          </w:tcPr>
          <w:p w14:paraId="4E6FBB0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40.7 ± 5.9 a</w:t>
            </w:r>
          </w:p>
        </w:tc>
      </w:tr>
      <w:tr w:rsidR="002742BB" w:rsidRPr="00707562" w14:paraId="0AE718B6"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03C4C0B8"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25-27</w:t>
            </w:r>
          </w:p>
        </w:tc>
        <w:tc>
          <w:tcPr>
            <w:tcW w:w="1720" w:type="dxa"/>
            <w:tcBorders>
              <w:top w:val="nil"/>
              <w:left w:val="nil"/>
              <w:bottom w:val="single" w:sz="4" w:space="0" w:color="auto"/>
              <w:right w:val="single" w:sz="4" w:space="0" w:color="auto"/>
            </w:tcBorders>
            <w:noWrap/>
            <w:vAlign w:val="center"/>
            <w:hideMark/>
          </w:tcPr>
          <w:p w14:paraId="2E21FCE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156.7 ± 27.1 a</w:t>
            </w:r>
          </w:p>
        </w:tc>
        <w:tc>
          <w:tcPr>
            <w:tcW w:w="1860" w:type="dxa"/>
            <w:tcBorders>
              <w:top w:val="nil"/>
              <w:left w:val="nil"/>
              <w:bottom w:val="single" w:sz="4" w:space="0" w:color="auto"/>
              <w:right w:val="single" w:sz="4" w:space="0" w:color="auto"/>
            </w:tcBorders>
            <w:noWrap/>
            <w:vAlign w:val="center"/>
            <w:hideMark/>
          </w:tcPr>
          <w:p w14:paraId="68EF19C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118.1 ± 29.2 ab</w:t>
            </w:r>
          </w:p>
        </w:tc>
        <w:tc>
          <w:tcPr>
            <w:tcW w:w="1720" w:type="dxa"/>
            <w:tcBorders>
              <w:top w:val="nil"/>
              <w:left w:val="nil"/>
              <w:bottom w:val="single" w:sz="4" w:space="0" w:color="auto"/>
              <w:right w:val="single" w:sz="4" w:space="0" w:color="auto"/>
            </w:tcBorders>
            <w:noWrap/>
            <w:vAlign w:val="center"/>
            <w:hideMark/>
          </w:tcPr>
          <w:p w14:paraId="37BBEF09"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112.1 ± 8.8 b</w:t>
            </w:r>
          </w:p>
        </w:tc>
        <w:tc>
          <w:tcPr>
            <w:tcW w:w="1860" w:type="dxa"/>
            <w:tcBorders>
              <w:top w:val="nil"/>
              <w:left w:val="nil"/>
              <w:bottom w:val="single" w:sz="4" w:space="0" w:color="auto"/>
              <w:right w:val="single" w:sz="4" w:space="0" w:color="auto"/>
            </w:tcBorders>
            <w:noWrap/>
            <w:vAlign w:val="center"/>
            <w:hideMark/>
          </w:tcPr>
          <w:p w14:paraId="3FCDF1A7"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114.7 ± 11.3 ab</w:t>
            </w:r>
          </w:p>
        </w:tc>
        <w:tc>
          <w:tcPr>
            <w:tcW w:w="1860" w:type="dxa"/>
            <w:tcBorders>
              <w:top w:val="nil"/>
              <w:left w:val="nil"/>
              <w:bottom w:val="single" w:sz="4" w:space="0" w:color="auto"/>
              <w:right w:val="single" w:sz="4" w:space="0" w:color="auto"/>
            </w:tcBorders>
            <w:noWrap/>
            <w:vAlign w:val="center"/>
            <w:hideMark/>
          </w:tcPr>
          <w:p w14:paraId="5ABC7526"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132.1 ± 11.1 ab</w:t>
            </w:r>
          </w:p>
        </w:tc>
      </w:tr>
      <w:tr w:rsidR="002742BB" w:rsidRPr="00707562" w14:paraId="037332C4"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5EABB2CA"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28</w:t>
            </w:r>
          </w:p>
        </w:tc>
        <w:tc>
          <w:tcPr>
            <w:tcW w:w="1720" w:type="dxa"/>
            <w:tcBorders>
              <w:top w:val="nil"/>
              <w:left w:val="nil"/>
              <w:bottom w:val="single" w:sz="4" w:space="0" w:color="auto"/>
              <w:right w:val="single" w:sz="4" w:space="0" w:color="auto"/>
            </w:tcBorders>
            <w:noWrap/>
            <w:vAlign w:val="center"/>
            <w:hideMark/>
          </w:tcPr>
          <w:p w14:paraId="7BF6E3D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50.6 ± 3.2 a</w:t>
            </w:r>
          </w:p>
        </w:tc>
        <w:tc>
          <w:tcPr>
            <w:tcW w:w="1860" w:type="dxa"/>
            <w:tcBorders>
              <w:top w:val="nil"/>
              <w:left w:val="nil"/>
              <w:bottom w:val="single" w:sz="4" w:space="0" w:color="auto"/>
              <w:right w:val="single" w:sz="4" w:space="0" w:color="auto"/>
            </w:tcBorders>
            <w:noWrap/>
            <w:vAlign w:val="center"/>
            <w:hideMark/>
          </w:tcPr>
          <w:p w14:paraId="498ED37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39.2 ± 10.0 ab</w:t>
            </w:r>
          </w:p>
        </w:tc>
        <w:tc>
          <w:tcPr>
            <w:tcW w:w="1720" w:type="dxa"/>
            <w:tcBorders>
              <w:top w:val="nil"/>
              <w:left w:val="nil"/>
              <w:bottom w:val="single" w:sz="4" w:space="0" w:color="auto"/>
              <w:right w:val="single" w:sz="4" w:space="0" w:color="auto"/>
            </w:tcBorders>
            <w:noWrap/>
            <w:vAlign w:val="center"/>
            <w:hideMark/>
          </w:tcPr>
          <w:p w14:paraId="075376E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38.1 ± 1.1 b</w:t>
            </w:r>
          </w:p>
        </w:tc>
        <w:tc>
          <w:tcPr>
            <w:tcW w:w="1860" w:type="dxa"/>
            <w:tcBorders>
              <w:top w:val="nil"/>
              <w:left w:val="nil"/>
              <w:bottom w:val="single" w:sz="4" w:space="0" w:color="auto"/>
              <w:right w:val="single" w:sz="4" w:space="0" w:color="auto"/>
            </w:tcBorders>
            <w:noWrap/>
            <w:vAlign w:val="center"/>
            <w:hideMark/>
          </w:tcPr>
          <w:p w14:paraId="2804C99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39.9 ± 5.2 ab</w:t>
            </w:r>
          </w:p>
        </w:tc>
        <w:tc>
          <w:tcPr>
            <w:tcW w:w="1860" w:type="dxa"/>
            <w:tcBorders>
              <w:top w:val="nil"/>
              <w:left w:val="nil"/>
              <w:bottom w:val="single" w:sz="4" w:space="0" w:color="auto"/>
              <w:right w:val="single" w:sz="4" w:space="0" w:color="auto"/>
            </w:tcBorders>
            <w:noWrap/>
            <w:vAlign w:val="center"/>
            <w:hideMark/>
          </w:tcPr>
          <w:p w14:paraId="5AB5971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44.2 ± 4.0 ab</w:t>
            </w:r>
          </w:p>
        </w:tc>
      </w:tr>
      <w:tr w:rsidR="002742BB" w:rsidRPr="00707562" w14:paraId="030F0DEB"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756F4D03"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29</w:t>
            </w:r>
          </w:p>
        </w:tc>
        <w:tc>
          <w:tcPr>
            <w:tcW w:w="1720" w:type="dxa"/>
            <w:tcBorders>
              <w:top w:val="nil"/>
              <w:left w:val="nil"/>
              <w:bottom w:val="single" w:sz="4" w:space="0" w:color="auto"/>
              <w:right w:val="single" w:sz="4" w:space="0" w:color="auto"/>
            </w:tcBorders>
            <w:noWrap/>
            <w:vAlign w:val="center"/>
            <w:hideMark/>
          </w:tcPr>
          <w:p w14:paraId="49EA54B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63.4 ± 7.3 a</w:t>
            </w:r>
          </w:p>
        </w:tc>
        <w:tc>
          <w:tcPr>
            <w:tcW w:w="1860" w:type="dxa"/>
            <w:tcBorders>
              <w:top w:val="nil"/>
              <w:left w:val="nil"/>
              <w:bottom w:val="single" w:sz="4" w:space="0" w:color="auto"/>
              <w:right w:val="single" w:sz="4" w:space="0" w:color="auto"/>
            </w:tcBorders>
            <w:noWrap/>
            <w:vAlign w:val="center"/>
            <w:hideMark/>
          </w:tcPr>
          <w:p w14:paraId="3DBFD3A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43.1 ± 3.3 bc</w:t>
            </w:r>
          </w:p>
        </w:tc>
        <w:tc>
          <w:tcPr>
            <w:tcW w:w="1720" w:type="dxa"/>
            <w:tcBorders>
              <w:top w:val="nil"/>
              <w:left w:val="nil"/>
              <w:bottom w:val="single" w:sz="4" w:space="0" w:color="auto"/>
              <w:right w:val="single" w:sz="4" w:space="0" w:color="auto"/>
            </w:tcBorders>
            <w:noWrap/>
            <w:vAlign w:val="center"/>
            <w:hideMark/>
          </w:tcPr>
          <w:p w14:paraId="0327A735"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35.9 ± 2.6 c</w:t>
            </w:r>
          </w:p>
        </w:tc>
        <w:tc>
          <w:tcPr>
            <w:tcW w:w="1860" w:type="dxa"/>
            <w:tcBorders>
              <w:top w:val="nil"/>
              <w:left w:val="nil"/>
              <w:bottom w:val="single" w:sz="4" w:space="0" w:color="auto"/>
              <w:right w:val="single" w:sz="4" w:space="0" w:color="auto"/>
            </w:tcBorders>
            <w:noWrap/>
            <w:vAlign w:val="center"/>
            <w:hideMark/>
          </w:tcPr>
          <w:p w14:paraId="2346413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37.5 ± 5.1 bc</w:t>
            </w:r>
          </w:p>
        </w:tc>
        <w:tc>
          <w:tcPr>
            <w:tcW w:w="1860" w:type="dxa"/>
            <w:tcBorders>
              <w:top w:val="nil"/>
              <w:left w:val="nil"/>
              <w:bottom w:val="single" w:sz="4" w:space="0" w:color="auto"/>
              <w:right w:val="single" w:sz="4" w:space="0" w:color="auto"/>
            </w:tcBorders>
            <w:noWrap/>
            <w:vAlign w:val="center"/>
            <w:hideMark/>
          </w:tcPr>
          <w:p w14:paraId="593FE3B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46.8 ± 3.5 b</w:t>
            </w:r>
          </w:p>
        </w:tc>
      </w:tr>
      <w:tr w:rsidR="002742BB" w:rsidRPr="00707562" w14:paraId="305EA795"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73959336"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lastRenderedPageBreak/>
              <w:t>30</w:t>
            </w:r>
          </w:p>
        </w:tc>
        <w:tc>
          <w:tcPr>
            <w:tcW w:w="1720" w:type="dxa"/>
            <w:tcBorders>
              <w:top w:val="nil"/>
              <w:left w:val="nil"/>
              <w:bottom w:val="single" w:sz="4" w:space="0" w:color="auto"/>
              <w:right w:val="single" w:sz="4" w:space="0" w:color="auto"/>
            </w:tcBorders>
            <w:noWrap/>
            <w:vAlign w:val="center"/>
            <w:hideMark/>
          </w:tcPr>
          <w:p w14:paraId="4C3D6A37"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51.9 ± 4.8 a</w:t>
            </w:r>
          </w:p>
        </w:tc>
        <w:tc>
          <w:tcPr>
            <w:tcW w:w="1860" w:type="dxa"/>
            <w:tcBorders>
              <w:top w:val="nil"/>
              <w:left w:val="nil"/>
              <w:bottom w:val="single" w:sz="4" w:space="0" w:color="auto"/>
              <w:right w:val="single" w:sz="4" w:space="0" w:color="auto"/>
            </w:tcBorders>
            <w:noWrap/>
            <w:vAlign w:val="center"/>
            <w:hideMark/>
          </w:tcPr>
          <w:p w14:paraId="6B20AA9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43.5 ± 14.8 a</w:t>
            </w:r>
          </w:p>
        </w:tc>
        <w:tc>
          <w:tcPr>
            <w:tcW w:w="1720" w:type="dxa"/>
            <w:tcBorders>
              <w:top w:val="nil"/>
              <w:left w:val="nil"/>
              <w:bottom w:val="single" w:sz="4" w:space="0" w:color="auto"/>
              <w:right w:val="single" w:sz="4" w:space="0" w:color="auto"/>
            </w:tcBorders>
            <w:noWrap/>
            <w:vAlign w:val="center"/>
            <w:hideMark/>
          </w:tcPr>
          <w:p w14:paraId="5F3DC1FE"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38.6 ± 3.4 a</w:t>
            </w:r>
          </w:p>
        </w:tc>
        <w:tc>
          <w:tcPr>
            <w:tcW w:w="1860" w:type="dxa"/>
            <w:tcBorders>
              <w:top w:val="nil"/>
              <w:left w:val="nil"/>
              <w:bottom w:val="single" w:sz="4" w:space="0" w:color="auto"/>
              <w:right w:val="single" w:sz="4" w:space="0" w:color="auto"/>
            </w:tcBorders>
            <w:noWrap/>
            <w:vAlign w:val="center"/>
            <w:hideMark/>
          </w:tcPr>
          <w:p w14:paraId="5F48046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38.0 ± 10.5 a</w:t>
            </w:r>
          </w:p>
        </w:tc>
        <w:tc>
          <w:tcPr>
            <w:tcW w:w="1860" w:type="dxa"/>
            <w:tcBorders>
              <w:top w:val="nil"/>
              <w:left w:val="nil"/>
              <w:bottom w:val="single" w:sz="4" w:space="0" w:color="auto"/>
              <w:right w:val="single" w:sz="4" w:space="0" w:color="auto"/>
            </w:tcBorders>
            <w:noWrap/>
            <w:vAlign w:val="center"/>
            <w:hideMark/>
          </w:tcPr>
          <w:p w14:paraId="68DE39DC"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38.3 ± 4.8 a</w:t>
            </w:r>
          </w:p>
        </w:tc>
      </w:tr>
      <w:tr w:rsidR="002742BB" w:rsidRPr="00707562" w14:paraId="74E28E7B"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A4FBFDE"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31</w:t>
            </w:r>
          </w:p>
        </w:tc>
        <w:tc>
          <w:tcPr>
            <w:tcW w:w="1720" w:type="dxa"/>
            <w:tcBorders>
              <w:top w:val="nil"/>
              <w:left w:val="nil"/>
              <w:bottom w:val="single" w:sz="4" w:space="0" w:color="auto"/>
              <w:right w:val="single" w:sz="4" w:space="0" w:color="auto"/>
            </w:tcBorders>
            <w:noWrap/>
            <w:vAlign w:val="center"/>
            <w:hideMark/>
          </w:tcPr>
          <w:p w14:paraId="20807F1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51.7 ± 10.5 a</w:t>
            </w:r>
          </w:p>
        </w:tc>
        <w:tc>
          <w:tcPr>
            <w:tcW w:w="1860" w:type="dxa"/>
            <w:tcBorders>
              <w:top w:val="nil"/>
              <w:left w:val="nil"/>
              <w:bottom w:val="single" w:sz="4" w:space="0" w:color="auto"/>
              <w:right w:val="single" w:sz="4" w:space="0" w:color="auto"/>
            </w:tcBorders>
            <w:noWrap/>
            <w:vAlign w:val="center"/>
            <w:hideMark/>
          </w:tcPr>
          <w:p w14:paraId="7C986E38"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36.4 ± 8.9 ab</w:t>
            </w:r>
          </w:p>
        </w:tc>
        <w:tc>
          <w:tcPr>
            <w:tcW w:w="1720" w:type="dxa"/>
            <w:tcBorders>
              <w:top w:val="nil"/>
              <w:left w:val="nil"/>
              <w:bottom w:val="single" w:sz="4" w:space="0" w:color="auto"/>
              <w:right w:val="single" w:sz="4" w:space="0" w:color="auto"/>
            </w:tcBorders>
            <w:noWrap/>
            <w:vAlign w:val="center"/>
            <w:hideMark/>
          </w:tcPr>
          <w:p w14:paraId="7EC9448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37.7 ± 4.0 ab</w:t>
            </w:r>
          </w:p>
        </w:tc>
        <w:tc>
          <w:tcPr>
            <w:tcW w:w="1860" w:type="dxa"/>
            <w:tcBorders>
              <w:top w:val="nil"/>
              <w:left w:val="nil"/>
              <w:bottom w:val="single" w:sz="4" w:space="0" w:color="auto"/>
              <w:right w:val="single" w:sz="4" w:space="0" w:color="auto"/>
            </w:tcBorders>
            <w:noWrap/>
            <w:vAlign w:val="center"/>
            <w:hideMark/>
          </w:tcPr>
          <w:p w14:paraId="0A5664A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35.5 ± 3.8 b</w:t>
            </w:r>
          </w:p>
        </w:tc>
        <w:tc>
          <w:tcPr>
            <w:tcW w:w="1860" w:type="dxa"/>
            <w:tcBorders>
              <w:top w:val="nil"/>
              <w:left w:val="nil"/>
              <w:bottom w:val="single" w:sz="4" w:space="0" w:color="auto"/>
              <w:right w:val="single" w:sz="4" w:space="0" w:color="auto"/>
            </w:tcBorders>
            <w:noWrap/>
            <w:vAlign w:val="center"/>
            <w:hideMark/>
          </w:tcPr>
          <w:p w14:paraId="2F5F44E3"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44.6 ± 5.8 ab</w:t>
            </w:r>
          </w:p>
        </w:tc>
      </w:tr>
      <w:tr w:rsidR="002742BB" w:rsidRPr="00707562" w14:paraId="54F30FA2"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280F29B"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32-34</w:t>
            </w:r>
          </w:p>
        </w:tc>
        <w:tc>
          <w:tcPr>
            <w:tcW w:w="1720" w:type="dxa"/>
            <w:tcBorders>
              <w:top w:val="nil"/>
              <w:left w:val="nil"/>
              <w:bottom w:val="single" w:sz="4" w:space="0" w:color="auto"/>
              <w:right w:val="single" w:sz="4" w:space="0" w:color="auto"/>
            </w:tcBorders>
            <w:noWrap/>
            <w:vAlign w:val="center"/>
            <w:hideMark/>
          </w:tcPr>
          <w:p w14:paraId="17E7E9C5"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148.5 ± 26.6 a</w:t>
            </w:r>
          </w:p>
        </w:tc>
        <w:tc>
          <w:tcPr>
            <w:tcW w:w="1860" w:type="dxa"/>
            <w:tcBorders>
              <w:top w:val="nil"/>
              <w:left w:val="nil"/>
              <w:bottom w:val="single" w:sz="4" w:space="0" w:color="auto"/>
              <w:right w:val="single" w:sz="4" w:space="0" w:color="auto"/>
            </w:tcBorders>
            <w:noWrap/>
            <w:vAlign w:val="center"/>
            <w:hideMark/>
          </w:tcPr>
          <w:p w14:paraId="36FFECA7"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128.9 ± 43.3 a</w:t>
            </w:r>
          </w:p>
        </w:tc>
        <w:tc>
          <w:tcPr>
            <w:tcW w:w="1720" w:type="dxa"/>
            <w:tcBorders>
              <w:top w:val="nil"/>
              <w:left w:val="nil"/>
              <w:bottom w:val="single" w:sz="4" w:space="0" w:color="auto"/>
              <w:right w:val="single" w:sz="4" w:space="0" w:color="auto"/>
            </w:tcBorders>
            <w:noWrap/>
            <w:vAlign w:val="center"/>
            <w:hideMark/>
          </w:tcPr>
          <w:p w14:paraId="1326A474"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108.0 ± 5.9 a</w:t>
            </w:r>
          </w:p>
        </w:tc>
        <w:tc>
          <w:tcPr>
            <w:tcW w:w="1860" w:type="dxa"/>
            <w:tcBorders>
              <w:top w:val="nil"/>
              <w:left w:val="nil"/>
              <w:bottom w:val="single" w:sz="4" w:space="0" w:color="auto"/>
              <w:right w:val="single" w:sz="4" w:space="0" w:color="auto"/>
            </w:tcBorders>
            <w:noWrap/>
            <w:vAlign w:val="center"/>
            <w:hideMark/>
          </w:tcPr>
          <w:p w14:paraId="4C7FAB30"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112.4 ± 25.1 a</w:t>
            </w:r>
          </w:p>
        </w:tc>
        <w:tc>
          <w:tcPr>
            <w:tcW w:w="1860" w:type="dxa"/>
            <w:tcBorders>
              <w:top w:val="nil"/>
              <w:left w:val="nil"/>
              <w:bottom w:val="single" w:sz="4" w:space="0" w:color="auto"/>
              <w:right w:val="single" w:sz="4" w:space="0" w:color="auto"/>
            </w:tcBorders>
            <w:noWrap/>
            <w:vAlign w:val="center"/>
            <w:hideMark/>
          </w:tcPr>
          <w:p w14:paraId="58D7415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117.5 ± 11.2 a</w:t>
            </w:r>
          </w:p>
        </w:tc>
      </w:tr>
      <w:tr w:rsidR="002742BB" w:rsidRPr="00707562" w14:paraId="747E9CAD"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0BAB8FF3"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35</w:t>
            </w:r>
          </w:p>
        </w:tc>
        <w:tc>
          <w:tcPr>
            <w:tcW w:w="1720" w:type="dxa"/>
            <w:tcBorders>
              <w:top w:val="nil"/>
              <w:left w:val="nil"/>
              <w:bottom w:val="single" w:sz="4" w:space="0" w:color="auto"/>
              <w:right w:val="single" w:sz="4" w:space="0" w:color="auto"/>
            </w:tcBorders>
            <w:noWrap/>
            <w:vAlign w:val="center"/>
            <w:hideMark/>
          </w:tcPr>
          <w:p w14:paraId="4FBE0570"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55.9 ± 8.7 a</w:t>
            </w:r>
          </w:p>
        </w:tc>
        <w:tc>
          <w:tcPr>
            <w:tcW w:w="1860" w:type="dxa"/>
            <w:tcBorders>
              <w:top w:val="nil"/>
              <w:left w:val="nil"/>
              <w:bottom w:val="single" w:sz="4" w:space="0" w:color="auto"/>
              <w:right w:val="single" w:sz="4" w:space="0" w:color="auto"/>
            </w:tcBorders>
            <w:noWrap/>
            <w:vAlign w:val="center"/>
            <w:hideMark/>
          </w:tcPr>
          <w:p w14:paraId="47E38150"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41.2 ± 4.5 b</w:t>
            </w:r>
          </w:p>
        </w:tc>
        <w:tc>
          <w:tcPr>
            <w:tcW w:w="1720" w:type="dxa"/>
            <w:tcBorders>
              <w:top w:val="nil"/>
              <w:left w:val="nil"/>
              <w:bottom w:val="single" w:sz="4" w:space="0" w:color="auto"/>
              <w:right w:val="single" w:sz="4" w:space="0" w:color="auto"/>
            </w:tcBorders>
            <w:noWrap/>
            <w:vAlign w:val="center"/>
            <w:hideMark/>
          </w:tcPr>
          <w:p w14:paraId="7DE4BBEA"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38.4 ± 5.4 b</w:t>
            </w:r>
          </w:p>
        </w:tc>
        <w:tc>
          <w:tcPr>
            <w:tcW w:w="1860" w:type="dxa"/>
            <w:tcBorders>
              <w:top w:val="nil"/>
              <w:left w:val="nil"/>
              <w:bottom w:val="single" w:sz="4" w:space="0" w:color="auto"/>
              <w:right w:val="single" w:sz="4" w:space="0" w:color="auto"/>
            </w:tcBorders>
            <w:noWrap/>
            <w:vAlign w:val="center"/>
            <w:hideMark/>
          </w:tcPr>
          <w:p w14:paraId="4B0A08C0"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39.8 ± 5.6 b</w:t>
            </w:r>
          </w:p>
        </w:tc>
        <w:tc>
          <w:tcPr>
            <w:tcW w:w="1860" w:type="dxa"/>
            <w:tcBorders>
              <w:top w:val="nil"/>
              <w:left w:val="nil"/>
              <w:bottom w:val="single" w:sz="4" w:space="0" w:color="auto"/>
              <w:right w:val="single" w:sz="4" w:space="0" w:color="auto"/>
            </w:tcBorders>
            <w:noWrap/>
            <w:vAlign w:val="center"/>
            <w:hideMark/>
          </w:tcPr>
          <w:p w14:paraId="5AFE9A9F"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38.5 ± 3.7 b</w:t>
            </w:r>
          </w:p>
        </w:tc>
      </w:tr>
      <w:tr w:rsidR="002742BB" w:rsidRPr="00707562" w14:paraId="4B96B5F2" w14:textId="77777777" w:rsidTr="00EF7187">
        <w:trPr>
          <w:trHeight w:val="375"/>
        </w:trPr>
        <w:tc>
          <w:tcPr>
            <w:tcW w:w="820" w:type="dxa"/>
            <w:tcBorders>
              <w:top w:val="nil"/>
              <w:left w:val="single" w:sz="4" w:space="0" w:color="auto"/>
              <w:bottom w:val="single" w:sz="4" w:space="0" w:color="auto"/>
              <w:right w:val="single" w:sz="4" w:space="0" w:color="auto"/>
            </w:tcBorders>
            <w:noWrap/>
            <w:vAlign w:val="center"/>
            <w:hideMark/>
          </w:tcPr>
          <w:p w14:paraId="384D8DA9" w14:textId="77777777" w:rsidR="002742BB" w:rsidRPr="00707562" w:rsidRDefault="002742BB" w:rsidP="00EF7187">
            <w:pPr>
              <w:spacing w:line="360" w:lineRule="auto"/>
              <w:jc w:val="center"/>
              <w:rPr>
                <w:rFonts w:ascii="Times New Roman" w:eastAsia="Yu Gothic" w:hAnsi="Times New Roman"/>
                <w:color w:val="000000"/>
                <w:kern w:val="0"/>
                <w:sz w:val="22"/>
              </w:rPr>
            </w:pPr>
            <w:r w:rsidRPr="00707562">
              <w:rPr>
                <w:rFonts w:ascii="Times New Roman" w:eastAsia="Yu Gothic" w:hAnsi="Times New Roman"/>
                <w:color w:val="000000"/>
                <w:kern w:val="0"/>
                <w:sz w:val="22"/>
              </w:rPr>
              <w:t>Total</w:t>
            </w:r>
          </w:p>
        </w:tc>
        <w:tc>
          <w:tcPr>
            <w:tcW w:w="1720" w:type="dxa"/>
            <w:tcBorders>
              <w:top w:val="nil"/>
              <w:left w:val="nil"/>
              <w:bottom w:val="single" w:sz="4" w:space="0" w:color="auto"/>
              <w:right w:val="single" w:sz="4" w:space="0" w:color="auto"/>
            </w:tcBorders>
            <w:noWrap/>
            <w:vAlign w:val="center"/>
            <w:hideMark/>
          </w:tcPr>
          <w:p w14:paraId="12406D2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1792.6±227.4a</w:t>
            </w:r>
          </w:p>
        </w:tc>
        <w:tc>
          <w:tcPr>
            <w:tcW w:w="1860" w:type="dxa"/>
            <w:tcBorders>
              <w:top w:val="nil"/>
              <w:left w:val="nil"/>
              <w:bottom w:val="single" w:sz="4" w:space="0" w:color="auto"/>
              <w:right w:val="single" w:sz="4" w:space="0" w:color="auto"/>
            </w:tcBorders>
            <w:noWrap/>
            <w:vAlign w:val="center"/>
            <w:hideMark/>
          </w:tcPr>
          <w:p w14:paraId="4CA75192"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1406.1±216.6ab</w:t>
            </w:r>
          </w:p>
        </w:tc>
        <w:tc>
          <w:tcPr>
            <w:tcW w:w="1720" w:type="dxa"/>
            <w:tcBorders>
              <w:top w:val="nil"/>
              <w:left w:val="nil"/>
              <w:bottom w:val="single" w:sz="4" w:space="0" w:color="auto"/>
              <w:right w:val="single" w:sz="4" w:space="0" w:color="auto"/>
            </w:tcBorders>
            <w:noWrap/>
            <w:vAlign w:val="center"/>
            <w:hideMark/>
          </w:tcPr>
          <w:p w14:paraId="49F12BE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1327.5±122.7b</w:t>
            </w:r>
          </w:p>
        </w:tc>
        <w:tc>
          <w:tcPr>
            <w:tcW w:w="1860" w:type="dxa"/>
            <w:tcBorders>
              <w:top w:val="nil"/>
              <w:left w:val="nil"/>
              <w:bottom w:val="single" w:sz="4" w:space="0" w:color="auto"/>
              <w:right w:val="single" w:sz="4" w:space="0" w:color="auto"/>
            </w:tcBorders>
            <w:noWrap/>
            <w:vAlign w:val="center"/>
            <w:hideMark/>
          </w:tcPr>
          <w:p w14:paraId="442EED6D"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1274.7±205.8b</w:t>
            </w:r>
          </w:p>
        </w:tc>
        <w:tc>
          <w:tcPr>
            <w:tcW w:w="1860" w:type="dxa"/>
            <w:tcBorders>
              <w:top w:val="nil"/>
              <w:left w:val="nil"/>
              <w:bottom w:val="single" w:sz="4" w:space="0" w:color="auto"/>
              <w:right w:val="single" w:sz="4" w:space="0" w:color="auto"/>
            </w:tcBorders>
            <w:noWrap/>
            <w:vAlign w:val="center"/>
            <w:hideMark/>
          </w:tcPr>
          <w:p w14:paraId="57574FA1" w14:textId="77777777" w:rsidR="002742BB" w:rsidRPr="00707562" w:rsidRDefault="002742BB" w:rsidP="00EF7187">
            <w:pPr>
              <w:spacing w:line="360" w:lineRule="auto"/>
              <w:rPr>
                <w:rFonts w:ascii="Times New Roman" w:eastAsia="Yu Gothic" w:hAnsi="Times New Roman"/>
                <w:color w:val="000000"/>
                <w:kern w:val="0"/>
                <w:sz w:val="22"/>
              </w:rPr>
            </w:pPr>
            <w:r w:rsidRPr="00707562">
              <w:rPr>
                <w:rFonts w:ascii="Times New Roman" w:eastAsia="Yu Gothic" w:hAnsi="Times New Roman"/>
                <w:color w:val="000000"/>
                <w:kern w:val="0"/>
                <w:sz w:val="22"/>
              </w:rPr>
              <w:t>1427.3±124.4ab</w:t>
            </w:r>
          </w:p>
        </w:tc>
      </w:tr>
    </w:tbl>
    <w:p w14:paraId="6FCED250" w14:textId="77777777" w:rsidR="002742BB" w:rsidRPr="00707562" w:rsidRDefault="002742BB" w:rsidP="002742BB">
      <w:pPr>
        <w:spacing w:line="360" w:lineRule="auto"/>
        <w:rPr>
          <w:rFonts w:ascii="Times New Roman" w:hAnsi="Times New Roman"/>
        </w:rPr>
      </w:pPr>
      <w:r w:rsidRPr="00707562">
        <w:rPr>
          <w:rFonts w:ascii="Times New Roman" w:hAnsi="Times New Roman"/>
        </w:rPr>
        <w:t>Values are expressed as the mean ± SD (n = 4). Water intake was recorded daily on weekdays. For weekends, cumulative water consumption over each three-day period was divided by three to estimate the mean daily intake. Different superscript letters within the same row indicate significant differences among groups at each time point according to the Tukey–Kramer test (p &lt; 0.05).</w:t>
      </w:r>
    </w:p>
    <w:p w14:paraId="6C6B2FDC" w14:textId="77777777" w:rsidR="0067415F" w:rsidRDefault="0067415F"/>
    <w:sectPr w:rsidR="006741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w:altName w:val="?a?S?V?b?N"/>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D58"/>
    <w:rsid w:val="00171D58"/>
    <w:rsid w:val="002742BB"/>
    <w:rsid w:val="004244E6"/>
    <w:rsid w:val="0067415F"/>
    <w:rsid w:val="00F20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026AF1-8C2C-4647-9E8E-8A8BE369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D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1D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1D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1D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1D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1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D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D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1D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1D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1D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1D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1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D58"/>
    <w:rPr>
      <w:rFonts w:eastAsiaTheme="majorEastAsia" w:cstheme="majorBidi"/>
      <w:color w:val="272727" w:themeColor="text1" w:themeTint="D8"/>
    </w:rPr>
  </w:style>
  <w:style w:type="paragraph" w:styleId="Title">
    <w:name w:val="Title"/>
    <w:basedOn w:val="Normal"/>
    <w:next w:val="Normal"/>
    <w:link w:val="TitleChar"/>
    <w:uiPriority w:val="10"/>
    <w:qFormat/>
    <w:rsid w:val="00171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D58"/>
    <w:pPr>
      <w:spacing w:before="160"/>
      <w:jc w:val="center"/>
    </w:pPr>
    <w:rPr>
      <w:i/>
      <w:iCs/>
      <w:color w:val="404040" w:themeColor="text1" w:themeTint="BF"/>
    </w:rPr>
  </w:style>
  <w:style w:type="character" w:customStyle="1" w:styleId="QuoteChar">
    <w:name w:val="Quote Char"/>
    <w:basedOn w:val="DefaultParagraphFont"/>
    <w:link w:val="Quote"/>
    <w:uiPriority w:val="29"/>
    <w:rsid w:val="00171D58"/>
    <w:rPr>
      <w:i/>
      <w:iCs/>
      <w:color w:val="404040" w:themeColor="text1" w:themeTint="BF"/>
    </w:rPr>
  </w:style>
  <w:style w:type="paragraph" w:styleId="ListParagraph">
    <w:name w:val="List Paragraph"/>
    <w:basedOn w:val="Normal"/>
    <w:uiPriority w:val="34"/>
    <w:qFormat/>
    <w:rsid w:val="00171D58"/>
    <w:pPr>
      <w:ind w:left="720"/>
      <w:contextualSpacing/>
    </w:pPr>
  </w:style>
  <w:style w:type="character" w:styleId="IntenseEmphasis">
    <w:name w:val="Intense Emphasis"/>
    <w:basedOn w:val="DefaultParagraphFont"/>
    <w:uiPriority w:val="21"/>
    <w:qFormat/>
    <w:rsid w:val="00171D58"/>
    <w:rPr>
      <w:i/>
      <w:iCs/>
      <w:color w:val="2F5496" w:themeColor="accent1" w:themeShade="BF"/>
    </w:rPr>
  </w:style>
  <w:style w:type="paragraph" w:styleId="IntenseQuote">
    <w:name w:val="Intense Quote"/>
    <w:basedOn w:val="Normal"/>
    <w:next w:val="Normal"/>
    <w:link w:val="IntenseQuoteChar"/>
    <w:uiPriority w:val="30"/>
    <w:qFormat/>
    <w:rsid w:val="00171D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1D58"/>
    <w:rPr>
      <w:i/>
      <w:iCs/>
      <w:color w:val="2F5496" w:themeColor="accent1" w:themeShade="BF"/>
    </w:rPr>
  </w:style>
  <w:style w:type="character" w:styleId="IntenseReference">
    <w:name w:val="Intense Reference"/>
    <w:basedOn w:val="DefaultParagraphFont"/>
    <w:uiPriority w:val="32"/>
    <w:qFormat/>
    <w:rsid w:val="00171D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2023</Characters>
  <Application>Microsoft Office Word</Application>
  <DocSecurity>0</DocSecurity>
  <Lines>16</Lines>
  <Paragraphs>4</Paragraphs>
  <ScaleCrop>false</ScaleCrop>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Wei</dc:creator>
  <cp:keywords/>
  <dc:description/>
  <cp:lastModifiedBy>Robin Wei</cp:lastModifiedBy>
  <cp:revision>2</cp:revision>
  <dcterms:created xsi:type="dcterms:W3CDTF">2026-08-03T01:08:00Z</dcterms:created>
  <dcterms:modified xsi:type="dcterms:W3CDTF">2026-08-03T01:08:00Z</dcterms:modified>
</cp:coreProperties>
</file>