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D5" w:rsidRPr="00FD4E16" w:rsidRDefault="00E97DD5" w:rsidP="00E97DD5">
      <w:pPr>
        <w:spacing w:line="480" w:lineRule="auto"/>
        <w:rPr>
          <w:rFonts w:ascii="Times New Roman" w:hAnsi="Times New Roman"/>
          <w:lang w:val="en-GB"/>
        </w:rPr>
      </w:pPr>
      <w:r w:rsidRPr="00FD4E16">
        <w:rPr>
          <w:rFonts w:ascii="Times New Roman" w:hAnsi="Times New Roman"/>
          <w:b/>
        </w:rPr>
        <w:t>Table S</w:t>
      </w:r>
      <w:r>
        <w:rPr>
          <w:rFonts w:ascii="Times New Roman" w:hAnsi="Times New Roman"/>
          <w:b/>
        </w:rPr>
        <w:t>28</w:t>
      </w:r>
      <w:r w:rsidRPr="00FD4E16">
        <w:rPr>
          <w:rFonts w:ascii="Times New Roman" w:hAnsi="Times New Roman"/>
          <w:b/>
        </w:rPr>
        <w:t xml:space="preserve"> </w:t>
      </w:r>
      <w:r w:rsidRPr="00FD4E16">
        <w:rPr>
          <w:rFonts w:ascii="Times New Roman" w:hAnsi="Times New Roman"/>
          <w:lang w:val="en-GB"/>
        </w:rPr>
        <w:t xml:space="preserve">The contents of the four compounds in different </w:t>
      </w:r>
      <w:r w:rsidRPr="00FD4E16">
        <w:rPr>
          <w:rFonts w:ascii="Times New Roman" w:hAnsi="Times New Roman"/>
        </w:rPr>
        <w:t>Puerariae Flos</w:t>
      </w:r>
      <w:r w:rsidRPr="00FD4E16">
        <w:rPr>
          <w:rFonts w:ascii="Times New Roman" w:hAnsi="Times New Roman"/>
          <w:lang w:val="en-GB"/>
        </w:rPr>
        <w:t xml:space="preserve"> samples.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99"/>
        <w:gridCol w:w="1999"/>
        <w:gridCol w:w="2000"/>
        <w:gridCol w:w="2000"/>
        <w:gridCol w:w="2000"/>
        <w:gridCol w:w="2005"/>
      </w:tblGrid>
      <w:tr w:rsidR="00E97DD5" w:rsidRPr="00FD4E16" w:rsidTr="007155E8">
        <w:trPr>
          <w:trHeight w:val="258"/>
          <w:jc w:val="center"/>
        </w:trPr>
        <w:tc>
          <w:tcPr>
            <w:tcW w:w="120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DD5" w:rsidRPr="00FD4E16" w:rsidRDefault="00E97DD5" w:rsidP="007155E8">
            <w:pPr>
              <w:tabs>
                <w:tab w:val="left" w:pos="1635"/>
              </w:tabs>
              <w:jc w:val="center"/>
              <w:rPr>
                <w:lang w:val="en-GB"/>
              </w:rPr>
            </w:pPr>
            <w:r w:rsidRPr="00FD4E16">
              <w:t>Contents (mg/g)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Merge w:val="restart"/>
            <w:tcBorders>
              <w:top w:val="single" w:sz="4" w:space="0" w:color="auto"/>
            </w:tcBorders>
            <w:vAlign w:val="center"/>
          </w:tcPr>
          <w:p w:rsidR="00E97DD5" w:rsidRPr="00FD4E16" w:rsidRDefault="00E97DD5" w:rsidP="007155E8">
            <w:pPr>
              <w:tabs>
                <w:tab w:val="left" w:pos="1635"/>
              </w:tabs>
              <w:jc w:val="center"/>
              <w:rPr>
                <w:lang w:val="en-GB"/>
              </w:rPr>
            </w:pPr>
            <w:r w:rsidRPr="00FD4E16">
              <w:t>Sample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DD5" w:rsidRPr="00FD4E16" w:rsidRDefault="00E97DD5" w:rsidP="007155E8">
            <w:pPr>
              <w:tabs>
                <w:tab w:val="left" w:pos="1635"/>
              </w:tabs>
              <w:jc w:val="center"/>
              <w:rPr>
                <w:lang w:val="en-GB"/>
              </w:rPr>
            </w:pPr>
            <w:r w:rsidRPr="00FD4E16">
              <w:rPr>
                <w:lang w:val="en-GB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DD5" w:rsidRPr="00FD4E16" w:rsidRDefault="00E97DD5" w:rsidP="007155E8">
            <w:pPr>
              <w:tabs>
                <w:tab w:val="left" w:pos="1635"/>
              </w:tabs>
              <w:jc w:val="center"/>
              <w:rPr>
                <w:lang w:val="en-GB"/>
              </w:rPr>
            </w:pPr>
            <w:r w:rsidRPr="00FD4E16">
              <w:rPr>
                <w:lang w:val="en-GB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DD5" w:rsidRPr="00FD4E16" w:rsidRDefault="00E97DD5" w:rsidP="007155E8">
            <w:pPr>
              <w:tabs>
                <w:tab w:val="left" w:pos="1635"/>
              </w:tabs>
              <w:jc w:val="center"/>
              <w:rPr>
                <w:lang w:val="en-GB"/>
              </w:rPr>
            </w:pPr>
            <w:r w:rsidRPr="00FD4E16">
              <w:rPr>
                <w:lang w:val="en-GB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DD5" w:rsidRPr="00FD4E16" w:rsidRDefault="00E97DD5" w:rsidP="007155E8">
            <w:pPr>
              <w:tabs>
                <w:tab w:val="left" w:pos="1635"/>
              </w:tabs>
              <w:jc w:val="center"/>
              <w:rPr>
                <w:lang w:val="en-GB"/>
              </w:rPr>
            </w:pPr>
            <w:r w:rsidRPr="00FD4E16">
              <w:rPr>
                <w:lang w:val="en-GB"/>
              </w:rPr>
              <w:t>4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</w:tcBorders>
            <w:vAlign w:val="center"/>
          </w:tcPr>
          <w:p w:rsidR="00E97DD5" w:rsidRPr="00FD4E16" w:rsidRDefault="00E97DD5" w:rsidP="007155E8">
            <w:pPr>
              <w:tabs>
                <w:tab w:val="left" w:pos="1635"/>
              </w:tabs>
              <w:jc w:val="center"/>
              <w:rPr>
                <w:lang w:val="en-GB"/>
              </w:rPr>
            </w:pPr>
            <w:r w:rsidRPr="00FD4E16">
              <w:t>Total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DD5" w:rsidRPr="00FD4E16" w:rsidRDefault="00E97DD5" w:rsidP="007155E8">
            <w:pPr>
              <w:tabs>
                <w:tab w:val="left" w:pos="1635"/>
              </w:tabs>
              <w:jc w:val="center"/>
              <w:rPr>
                <w:lang w:val="en-GB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Genistin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Tectoridin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Genistein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Tectorigenin</w:t>
            </w:r>
          </w:p>
        </w:tc>
        <w:tc>
          <w:tcPr>
            <w:tcW w:w="2000" w:type="dxa"/>
            <w:vMerge/>
            <w:tcBorders>
              <w:bottom w:val="single" w:sz="4" w:space="0" w:color="auto"/>
            </w:tcBorders>
            <w:vAlign w:val="center"/>
          </w:tcPr>
          <w:p w:rsidR="00E97DD5" w:rsidRPr="00FD4E16" w:rsidRDefault="00E97DD5" w:rsidP="007155E8">
            <w:pPr>
              <w:tabs>
                <w:tab w:val="left" w:pos="1635"/>
              </w:tabs>
              <w:jc w:val="center"/>
              <w:rPr>
                <w:lang w:val="en-GB"/>
              </w:rPr>
            </w:pP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:rsidR="00E97DD5" w:rsidRPr="00FD4E16" w:rsidRDefault="00E97DD5" w:rsidP="007155E8">
            <w:pPr>
              <w:tabs>
                <w:tab w:val="left" w:pos="1635"/>
              </w:tabs>
              <w:jc w:val="center"/>
            </w:pPr>
            <w:r w:rsidRPr="00FD4E16">
              <w:t>C1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0.12±0.00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26.73±0.02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0.12±0.01</w:t>
            </w:r>
            <w:r w:rsidRPr="00FD4E16">
              <w:rPr>
                <w:color w:val="000000"/>
                <w:vertAlign w:val="superscript"/>
              </w:rPr>
              <w:t>bc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2.90±0.02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29.86±0.02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C2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0.11±0.01</w:t>
            </w:r>
            <w:r w:rsidRPr="00FD4E16">
              <w:rPr>
                <w:color w:val="000000"/>
                <w:vertAlign w:val="superscript"/>
              </w:rPr>
              <w:t>fg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21.93±0.04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0.12±0.00</w:t>
            </w:r>
            <w:r w:rsidRPr="00FD4E16">
              <w:rPr>
                <w:color w:val="000000"/>
                <w:vertAlign w:val="superscript"/>
              </w:rPr>
              <w:t>bc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3.19±0.01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25.34±0.06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</w:tr>
      <w:tr w:rsidR="00E97DD5" w:rsidRPr="00FD4E16" w:rsidTr="007155E8">
        <w:trPr>
          <w:trHeight w:val="258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C3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0.10±0.01</w:t>
            </w:r>
            <w:r w:rsidRPr="00FD4E16">
              <w:rPr>
                <w:color w:val="000000"/>
                <w:vertAlign w:val="superscript"/>
              </w:rPr>
              <w:t>efg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22.21±0.01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0.19±0.01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4.69±0.01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27.20±0.02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C4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0.10±0.00</w:t>
            </w:r>
            <w:r w:rsidRPr="00FD4E16">
              <w:rPr>
                <w:color w:val="000000"/>
                <w:vertAlign w:val="superscript"/>
              </w:rPr>
              <w:t>ef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23.75±0.10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0.24±0.01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4.26±0.01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28.35±0.12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C5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0.09±0.01</w:t>
            </w:r>
            <w:r w:rsidRPr="00FD4E16">
              <w:rPr>
                <w:color w:val="000000"/>
                <w:vertAlign w:val="superscript"/>
              </w:rPr>
              <w:t>cde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26.86±0.07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0.13±0.02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2.85±0.07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29.93±0.16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C6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0.09±0.01</w:t>
            </w:r>
            <w:r w:rsidRPr="00FD4E16">
              <w:rPr>
                <w:color w:val="000000"/>
                <w:vertAlign w:val="superscript"/>
              </w:rPr>
              <w:t>def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27.94±0.03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0.10±0.01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2.97±0.01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31.10±0.02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C7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0.08±0.01</w:t>
            </w:r>
            <w:r w:rsidRPr="00FD4E16">
              <w:rPr>
                <w:color w:val="000000"/>
                <w:vertAlign w:val="superscript"/>
              </w:rPr>
              <w:t>cd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20.76±0.12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0.14±0.01</w:t>
            </w:r>
            <w:r w:rsidRPr="00FD4E16">
              <w:rPr>
                <w:color w:val="000000"/>
                <w:vertAlign w:val="superscript"/>
              </w:rPr>
              <w:t>cd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2.78±0.01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23.76±0.15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</w:tr>
      <w:tr w:rsidR="00E97DD5" w:rsidRPr="00FD4E16" w:rsidTr="007155E8">
        <w:trPr>
          <w:trHeight w:val="258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C8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0.09±0.01</w:t>
            </w:r>
            <w:r w:rsidRPr="00FD4E16">
              <w:rPr>
                <w:color w:val="000000"/>
                <w:vertAlign w:val="superscript"/>
              </w:rPr>
              <w:t>def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27.59±0.01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0.12±0.01</w:t>
            </w:r>
            <w:r w:rsidRPr="00FD4E16">
              <w:rPr>
                <w:color w:val="000000"/>
                <w:vertAlign w:val="superscript"/>
              </w:rPr>
              <w:t>bc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3.11±0.01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30.91±0.02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C9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0.10±0.00</w:t>
            </w:r>
            <w:r w:rsidRPr="00FD4E16">
              <w:rPr>
                <w:color w:val="000000"/>
                <w:vertAlign w:val="superscript"/>
              </w:rPr>
              <w:t>efg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24.05±0.01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0.23±0.00</w:t>
            </w:r>
            <w:r w:rsidRPr="00FD4E16">
              <w:rPr>
                <w:color w:val="000000"/>
                <w:vertAlign w:val="superscript"/>
              </w:rPr>
              <w:t>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3.49±0.02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27.87±0.02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C10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0.12±0.00</w:t>
            </w:r>
            <w:r w:rsidRPr="00FD4E16">
              <w:rPr>
                <w:color w:val="000000"/>
                <w:vertAlign w:val="superscript"/>
              </w:rPr>
              <w:t>gh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21.76±0.02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0.18±0.01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3.38±0.02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25.44±0.05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D1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0.09±0.00</w:t>
            </w:r>
            <w:r w:rsidRPr="00FD4E16">
              <w:rPr>
                <w:color w:val="000000"/>
                <w:vertAlign w:val="superscript"/>
              </w:rPr>
              <w:t>def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5.67±0.02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0.65±0.02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3.34±0.01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9.75±0.05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D2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0.07±0.00</w:t>
            </w:r>
            <w:r w:rsidRPr="00FD4E16">
              <w:rPr>
                <w:color w:val="000000"/>
                <w:vertAlign w:val="superscript"/>
              </w:rPr>
              <w:t>c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5.90±0.01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0.73±0.01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3.07±0.01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9.77±0.03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</w:tr>
      <w:tr w:rsidR="00E97DD5" w:rsidRPr="00FD4E16" w:rsidTr="007155E8">
        <w:trPr>
          <w:trHeight w:val="258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D3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0.10±0.00</w:t>
            </w:r>
            <w:r w:rsidRPr="00FD4E16">
              <w:rPr>
                <w:color w:val="000000"/>
                <w:vertAlign w:val="superscript"/>
              </w:rPr>
              <w:t>efg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4.91±0.01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0.54±0.01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3.94±0.01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9.49±0.04</w:t>
            </w:r>
            <w:r w:rsidRPr="00FD4E16">
              <w:rPr>
                <w:color w:val="000000"/>
                <w:vertAlign w:val="superscript"/>
              </w:rPr>
              <w:t>j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D4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0.12±0.01</w:t>
            </w:r>
            <w:r w:rsidRPr="00FD4E16">
              <w:rPr>
                <w:color w:val="000000"/>
                <w:vertAlign w:val="superscript"/>
              </w:rPr>
              <w:t>gh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4.86±0.01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0.35±0.01</w:t>
            </w:r>
            <w:r w:rsidRPr="00FD4E16">
              <w:rPr>
                <w:color w:val="000000"/>
                <w:vertAlign w:val="superscript"/>
              </w:rPr>
              <w:t>g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1.21±0.00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6.54±0.03</w:t>
            </w:r>
            <w:r w:rsidRPr="00FD4E16">
              <w:rPr>
                <w:color w:val="000000"/>
                <w:vertAlign w:val="superscript"/>
              </w:rPr>
              <w:t>k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D5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0.09±0.00</w:t>
            </w:r>
            <w:r w:rsidRPr="00FD4E16">
              <w:rPr>
                <w:color w:val="000000"/>
                <w:vertAlign w:val="superscript"/>
              </w:rPr>
              <w:t>def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4.14±0.01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0.44±0.01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1.39±0.01</w:t>
            </w:r>
            <w:r w:rsidRPr="00FD4E16">
              <w:rPr>
                <w:color w:val="000000"/>
                <w:vertAlign w:val="superscript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6.05±0.03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D6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0.10±0.00</w:t>
            </w:r>
            <w:r w:rsidRPr="00FD4E16">
              <w:rPr>
                <w:color w:val="000000"/>
                <w:vertAlign w:val="superscript"/>
              </w:rPr>
              <w:t>ef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5.91±0.01</w:t>
            </w:r>
            <w:r w:rsidRPr="00FD4E16">
              <w:rPr>
                <w:color w:val="000000"/>
                <w:vertAlign w:val="superscript"/>
              </w:rPr>
              <w:t>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0.37±0.01</w:t>
            </w:r>
            <w:r w:rsidRPr="00FD4E16">
              <w:rPr>
                <w:color w:val="000000"/>
                <w:vertAlign w:val="superscript"/>
              </w:rPr>
              <w:t>h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1.69±0.01</w:t>
            </w:r>
            <w:r w:rsidRPr="00FD4E16">
              <w:rPr>
                <w:color w:val="000000"/>
                <w:vertAlign w:val="superscript"/>
              </w:rPr>
              <w:t>p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8.06±0.03</w:t>
            </w:r>
            <w:r w:rsidRPr="00FD4E16">
              <w:rPr>
                <w:color w:val="000000"/>
                <w:vertAlign w:val="superscript"/>
              </w:rPr>
              <w:t>m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D7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0.05±0.01</w:t>
            </w:r>
            <w:r w:rsidRPr="00FD4E16">
              <w:rPr>
                <w:color w:val="000000"/>
                <w:vertAlign w:val="superscript"/>
              </w:rPr>
              <w:t>ab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9.68±0.01</w:t>
            </w:r>
            <w:r w:rsidRPr="00FD4E16">
              <w:rPr>
                <w:color w:val="000000"/>
                <w:vertAlign w:val="superscript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0.14±0.01</w:t>
            </w:r>
            <w:r w:rsidRPr="00FD4E16">
              <w:rPr>
                <w:color w:val="000000"/>
                <w:vertAlign w:val="superscript"/>
              </w:rPr>
              <w:t>cd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1.01±0.01</w:t>
            </w:r>
            <w:r w:rsidRPr="00FD4E16">
              <w:rPr>
                <w:color w:val="000000"/>
                <w:vertAlign w:val="superscript"/>
              </w:rPr>
              <w:t>q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10.88±0.03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</w:tr>
      <w:tr w:rsidR="00E97DD5" w:rsidRPr="00FD4E16" w:rsidTr="007155E8">
        <w:trPr>
          <w:trHeight w:val="258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D8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0.04±0.01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10.55±0.01</w:t>
            </w:r>
            <w:r w:rsidRPr="00FD4E16">
              <w:rPr>
                <w:color w:val="000000"/>
                <w:vertAlign w:val="superscript"/>
              </w:rPr>
              <w:t>p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0.06±0.00</w:t>
            </w:r>
            <w:r w:rsidRPr="00FD4E16">
              <w:rPr>
                <w:color w:val="000000"/>
                <w:vertAlign w:val="superscript"/>
              </w:rPr>
              <w:t>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1.18±0.01</w:t>
            </w:r>
            <w:r w:rsidRPr="00FD4E16">
              <w:rPr>
                <w:color w:val="000000"/>
                <w:vertAlign w:val="superscript"/>
              </w:rPr>
              <w:t>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11.83±0.02</w:t>
            </w:r>
            <w:r w:rsidRPr="00FD4E16">
              <w:rPr>
                <w:color w:val="000000"/>
                <w:vertAlign w:val="superscript"/>
              </w:rPr>
              <w:t>o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D9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0.06±0.00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11.95±0.01</w:t>
            </w:r>
            <w:r w:rsidRPr="00FD4E16">
              <w:rPr>
                <w:color w:val="000000"/>
                <w:vertAlign w:val="superscript"/>
              </w:rPr>
              <w:t>q</w:t>
            </w: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0.16±0.01</w:t>
            </w:r>
            <w:r w:rsidRPr="00FD4E16">
              <w:rPr>
                <w:color w:val="000000"/>
                <w:vertAlign w:val="superscript"/>
              </w:rPr>
              <w:t>d</w:t>
            </w: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1.14±0.01</w:t>
            </w:r>
            <w:r w:rsidRPr="00FD4E16">
              <w:rPr>
                <w:color w:val="000000"/>
                <w:vertAlign w:val="superscript"/>
              </w:rPr>
              <w:t>r</w:t>
            </w: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13.31±0.02</w:t>
            </w:r>
            <w:r w:rsidRPr="00FD4E16">
              <w:rPr>
                <w:color w:val="000000"/>
                <w:vertAlign w:val="superscript"/>
              </w:rPr>
              <w:t>p</w:t>
            </w:r>
          </w:p>
        </w:tc>
      </w:tr>
      <w:tr w:rsidR="00E97DD5" w:rsidRPr="00FD4E16" w:rsidTr="007155E8">
        <w:trPr>
          <w:trHeight w:val="271"/>
          <w:jc w:val="center"/>
        </w:trPr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:rsidR="00E97DD5" w:rsidRPr="00FD4E16" w:rsidRDefault="00E97DD5" w:rsidP="007155E8">
            <w:pPr>
              <w:jc w:val="center"/>
            </w:pPr>
            <w:r w:rsidRPr="00FD4E16">
              <w:t>D10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0.05±0.00</w:t>
            </w:r>
            <w:r w:rsidRPr="00FD4E16">
              <w:rPr>
                <w:color w:val="000000"/>
                <w:vertAlign w:val="superscript"/>
              </w:rPr>
              <w:t>b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8.59±0.01</w:t>
            </w:r>
            <w:r w:rsidRPr="00FD4E16">
              <w:rPr>
                <w:color w:val="000000"/>
                <w:vertAlign w:val="superscript"/>
              </w:rPr>
              <w:t>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0.20±0.01</w:t>
            </w:r>
            <w:r w:rsidRPr="00FD4E16">
              <w:rPr>
                <w:color w:val="000000"/>
                <w:vertAlign w:val="superscript"/>
              </w:rPr>
              <w:t>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  <w:vertAlign w:val="superscript"/>
              </w:rPr>
            </w:pPr>
            <w:r w:rsidRPr="00FD4E16">
              <w:rPr>
                <w:color w:val="000000"/>
              </w:rPr>
              <w:t>0.87±0.01</w:t>
            </w:r>
            <w:r w:rsidRPr="00FD4E16">
              <w:rPr>
                <w:color w:val="000000"/>
                <w:vertAlign w:val="superscript"/>
              </w:rPr>
              <w:t>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7DD5" w:rsidRPr="00FD4E16" w:rsidRDefault="00E97DD5" w:rsidP="007155E8">
            <w:pPr>
              <w:jc w:val="center"/>
              <w:rPr>
                <w:color w:val="000000"/>
              </w:rPr>
            </w:pPr>
            <w:r w:rsidRPr="00FD4E16">
              <w:rPr>
                <w:color w:val="000000"/>
              </w:rPr>
              <w:t>9.71±0.03</w:t>
            </w:r>
            <w:r w:rsidRPr="00FD4E16">
              <w:rPr>
                <w:color w:val="000000"/>
                <w:vertAlign w:val="superscript"/>
              </w:rPr>
              <w:t>i</w:t>
            </w:r>
          </w:p>
        </w:tc>
      </w:tr>
    </w:tbl>
    <w:p w:rsidR="00E97DD5" w:rsidRPr="009F165E" w:rsidRDefault="00E97DD5" w:rsidP="00E97DD5">
      <w:pPr>
        <w:tabs>
          <w:tab w:val="left" w:pos="1635"/>
        </w:tabs>
        <w:rPr>
          <w:rFonts w:ascii="Times New Roman" w:hAnsi="Times New Roman"/>
        </w:rPr>
      </w:pPr>
      <w:r w:rsidRPr="00FD4E16">
        <w:rPr>
          <w:rFonts w:ascii="Times New Roman" w:hAnsi="Times New Roman"/>
        </w:rPr>
        <w:t>Values are presented as means ± SD (</w:t>
      </w:r>
      <w:r w:rsidRPr="00FD4E16">
        <w:rPr>
          <w:rFonts w:ascii="Times New Roman" w:hAnsi="Times New Roman"/>
          <w:i/>
        </w:rPr>
        <w:t>n</w:t>
      </w:r>
      <w:r w:rsidRPr="00FD4E16">
        <w:rPr>
          <w:rFonts w:ascii="Times New Roman" w:hAnsi="Times New Roman"/>
        </w:rPr>
        <w:t xml:space="preserve"> = 3). Different letters in the same column indicate that means are different significantly (</w:t>
      </w:r>
      <w:r w:rsidRPr="00FD4E16">
        <w:rPr>
          <w:rFonts w:ascii="Times New Roman" w:hAnsi="Times New Roman"/>
          <w:i/>
        </w:rPr>
        <w:t>P</w:t>
      </w:r>
      <w:r w:rsidRPr="00FD4E16">
        <w:rPr>
          <w:rFonts w:ascii="Times New Roman" w:hAnsi="Times New Roman"/>
        </w:rPr>
        <w:t xml:space="preserve"> &lt; 0.05).</w:t>
      </w:r>
    </w:p>
    <w:p w:rsidR="00CD0F74" w:rsidRDefault="00CD0F74"/>
    <w:sectPr w:rsidR="00CD0F74" w:rsidSect="004D2F74">
      <w:pgSz w:w="16838" w:h="11906" w:orient="landscape"/>
      <w:pgMar w:top="907" w:right="907" w:bottom="907" w:left="907" w:header="851" w:footer="992" w:gutter="0"/>
      <w:lnNumType w:countBy="1" w:restart="continuous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E97DD5"/>
    <w:rsid w:val="00CD0F74"/>
    <w:rsid w:val="00E9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E97DD5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E97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2025-09-14T03:11:00Z</dcterms:created>
  <dcterms:modified xsi:type="dcterms:W3CDTF">2025-09-14T03:11:00Z</dcterms:modified>
</cp:coreProperties>
</file>