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BD" w:rsidRPr="00360E38" w:rsidRDefault="00D111BD" w:rsidP="00D111BD">
      <w:pPr>
        <w:spacing w:line="480" w:lineRule="auto"/>
        <w:jc w:val="both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b/>
        </w:rPr>
        <w:t>Table S</w:t>
      </w:r>
      <w:r>
        <w:rPr>
          <w:rFonts w:ascii="Times New Roman" w:hAnsi="Times New Roman" w:cs="Times New Roman"/>
          <w:b/>
        </w:rPr>
        <w:t>9</w:t>
      </w:r>
      <w:r w:rsidRPr="00360E38">
        <w:rPr>
          <w:rFonts w:ascii="Times New Roman" w:hAnsi="Times New Roman" w:cs="Times New Roman"/>
        </w:rPr>
        <w:t xml:space="preserve"> Repeatability results of UPLC-based QAMS analytical method in Puerariae Radix (Mean ± SD, n = 6). </w:t>
      </w:r>
      <w:bookmarkStart w:id="0" w:name="OLE_LINK101"/>
    </w:p>
    <w:tbl>
      <w:tblPr>
        <w:tblStyle w:val="TableGrid"/>
        <w:tblW w:w="13088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49"/>
        <w:gridCol w:w="1289"/>
        <w:gridCol w:w="1289"/>
        <w:gridCol w:w="1289"/>
        <w:gridCol w:w="1289"/>
        <w:gridCol w:w="1289"/>
        <w:gridCol w:w="1289"/>
        <w:gridCol w:w="2905"/>
      </w:tblGrid>
      <w:tr w:rsidR="00D111BD" w:rsidRPr="00FD4E16" w:rsidTr="007155E8">
        <w:trPr>
          <w:trHeight w:val="406"/>
          <w:jc w:val="center"/>
        </w:trPr>
        <w:tc>
          <w:tcPr>
            <w:tcW w:w="2449" w:type="dxa"/>
            <w:vMerge w:val="restart"/>
            <w:vAlign w:val="center"/>
          </w:tcPr>
          <w:p w:rsidR="00D111BD" w:rsidRPr="00FD4E16" w:rsidRDefault="00D111BD" w:rsidP="007155E8">
            <w:pPr>
              <w:jc w:val="center"/>
            </w:pPr>
            <w:bookmarkStart w:id="1" w:name="OLE_LINK84"/>
            <w:bookmarkEnd w:id="0"/>
            <w:r w:rsidRPr="00FD4E16">
              <w:t>Analyte</w:t>
            </w:r>
          </w:p>
        </w:tc>
        <w:tc>
          <w:tcPr>
            <w:tcW w:w="7734" w:type="dxa"/>
            <w:gridSpan w:val="6"/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Content (mg/g)</w:t>
            </w:r>
          </w:p>
        </w:tc>
        <w:tc>
          <w:tcPr>
            <w:tcW w:w="2905" w:type="dxa"/>
            <w:vMerge w:val="restart"/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Mean ± SD, n = 6</w:t>
            </w:r>
          </w:p>
        </w:tc>
      </w:tr>
      <w:tr w:rsidR="00D111BD" w:rsidRPr="00FD4E16" w:rsidTr="007155E8">
        <w:trPr>
          <w:trHeight w:val="422"/>
          <w:jc w:val="center"/>
        </w:trPr>
        <w:tc>
          <w:tcPr>
            <w:tcW w:w="2449" w:type="dxa"/>
            <w:vMerge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1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2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3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4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5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6</w:t>
            </w: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3’-Hydroxy puerarin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7.238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6.937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6.976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7.195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7.039</w:t>
            </w:r>
          </w:p>
        </w:tc>
        <w:tc>
          <w:tcPr>
            <w:tcW w:w="1289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7.205</w:t>
            </w:r>
          </w:p>
        </w:tc>
        <w:tc>
          <w:tcPr>
            <w:tcW w:w="2905" w:type="dxa"/>
            <w:tcBorders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7.098 ± 0.130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Puerarin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36.350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34.932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34.884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36.281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35.613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36.154</w:t>
            </w:r>
          </w:p>
        </w:tc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35.702 ± 0.668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3’-Methoxy puerarin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5.967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5.717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5.677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5.930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5.806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5.911</w:t>
            </w:r>
          </w:p>
        </w:tc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5.835 ± 0.120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Puerarin xyloside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2.348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2.250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2.234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2.321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2.263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2.303</w:t>
            </w:r>
          </w:p>
        </w:tc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2.286 ± 0.045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Daidzin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4.416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4.233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4.256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4.400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4.303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4.381</w:t>
            </w:r>
          </w:p>
        </w:tc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4.332 ± 0.078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bookmarkStart w:id="2" w:name="_Hlk27436006"/>
            <w:r w:rsidRPr="00FD4E16">
              <w:t>Genistin</w:t>
            </w:r>
            <w:bookmarkEnd w:id="2"/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0.119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0.105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0.117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0.115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0.113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0.114</w:t>
            </w:r>
          </w:p>
        </w:tc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0.114 ± 0.005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Ononin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2.232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2.210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2.031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2.046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2.002</w:t>
            </w:r>
          </w:p>
        </w:tc>
        <w:tc>
          <w:tcPr>
            <w:tcW w:w="1289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2.029</w:t>
            </w:r>
          </w:p>
        </w:tc>
        <w:tc>
          <w:tcPr>
            <w:tcW w:w="2905" w:type="dxa"/>
            <w:tcBorders>
              <w:top w:val="nil"/>
              <w:bottom w:val="nil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2.092 ± 0.102</w:t>
            </w:r>
          </w:p>
        </w:tc>
      </w:tr>
      <w:tr w:rsidR="00D111BD" w:rsidRPr="00FD4E16" w:rsidTr="007155E8">
        <w:trPr>
          <w:trHeight w:val="406"/>
          <w:jc w:val="center"/>
        </w:trPr>
        <w:tc>
          <w:tcPr>
            <w:tcW w:w="244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jc w:val="center"/>
            </w:pPr>
            <w:r w:rsidRPr="00FD4E16">
              <w:t>Daidzein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0.317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0.302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0.295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0.309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0.302</w:t>
            </w:r>
          </w:p>
        </w:tc>
        <w:tc>
          <w:tcPr>
            <w:tcW w:w="1289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0.307</w:t>
            </w: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vAlign w:val="center"/>
          </w:tcPr>
          <w:p w:rsidR="00D111BD" w:rsidRPr="00FD4E16" w:rsidRDefault="00D111BD" w:rsidP="007155E8">
            <w:pPr>
              <w:autoSpaceDE w:val="0"/>
              <w:autoSpaceDN w:val="0"/>
              <w:adjustRightInd w:val="0"/>
              <w:jc w:val="center"/>
            </w:pPr>
            <w:r w:rsidRPr="00FD4E16">
              <w:t>0.305 ± 0.007</w:t>
            </w:r>
          </w:p>
        </w:tc>
      </w:tr>
      <w:bookmarkEnd w:id="1"/>
    </w:tbl>
    <w:p w:rsidR="00D111BD" w:rsidRPr="00FD4E16" w:rsidRDefault="00D111BD" w:rsidP="00D111BD">
      <w:pPr>
        <w:spacing w:line="480" w:lineRule="auto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</w:rPr>
        <w:br w:type="page"/>
      </w:r>
    </w:p>
    <w:p w:rsidR="00B11E50" w:rsidRDefault="00B11E50"/>
    <w:sectPr w:rsidR="00B11E5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D111BD"/>
    <w:rsid w:val="00B11E50"/>
    <w:rsid w:val="00D1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111BD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2025-09-14T03:06:00Z</dcterms:created>
  <dcterms:modified xsi:type="dcterms:W3CDTF">2025-09-14T03:06:00Z</dcterms:modified>
</cp:coreProperties>
</file>