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F" w:rsidRPr="00360E38" w:rsidRDefault="00B62BDF" w:rsidP="00B62BDF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8</w:t>
      </w:r>
      <w:r w:rsidRPr="00360E38">
        <w:rPr>
          <w:rFonts w:ascii="Times New Roman" w:hAnsi="Times New Roman" w:cs="Times New Roman"/>
        </w:rPr>
        <w:t xml:space="preserve"> Stability results of UPLC-based QAMS analytical method.</w:t>
      </w:r>
    </w:p>
    <w:tbl>
      <w:tblPr>
        <w:tblStyle w:val="TableGrid"/>
        <w:tblW w:w="1051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00"/>
        <w:gridCol w:w="1127"/>
        <w:gridCol w:w="1127"/>
        <w:gridCol w:w="1127"/>
        <w:gridCol w:w="1127"/>
        <w:gridCol w:w="1127"/>
        <w:gridCol w:w="1132"/>
        <w:gridCol w:w="2552"/>
      </w:tblGrid>
      <w:tr w:rsidR="00B62BDF" w:rsidRPr="00FD4E16" w:rsidTr="007155E8">
        <w:trPr>
          <w:trHeight w:val="366"/>
          <w:jc w:val="center"/>
        </w:trPr>
        <w:tc>
          <w:tcPr>
            <w:tcW w:w="1200" w:type="dxa"/>
            <w:vMerge w:val="restart"/>
            <w:vAlign w:val="center"/>
          </w:tcPr>
          <w:p w:rsidR="00B62BDF" w:rsidRPr="00FD4E16" w:rsidRDefault="00B62BDF" w:rsidP="007155E8">
            <w:pPr>
              <w:jc w:val="center"/>
            </w:pPr>
            <w:bookmarkStart w:id="0" w:name="OLE_LINK86"/>
            <w:r w:rsidRPr="00FD4E16">
              <w:t>Analyte</w:t>
            </w:r>
          </w:p>
        </w:tc>
        <w:tc>
          <w:tcPr>
            <w:tcW w:w="6767" w:type="dxa"/>
            <w:gridSpan w:val="6"/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Peak area</w:t>
            </w:r>
          </w:p>
        </w:tc>
        <w:tc>
          <w:tcPr>
            <w:tcW w:w="2552" w:type="dxa"/>
            <w:vMerge w:val="restart"/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Mean ± SD, n = 6</w:t>
            </w:r>
          </w:p>
        </w:tc>
      </w:tr>
      <w:tr w:rsidR="00B62BDF" w:rsidRPr="00FD4E16" w:rsidTr="007155E8">
        <w:trPr>
          <w:trHeight w:val="380"/>
          <w:jc w:val="center"/>
        </w:trPr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0 h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 h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 h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8 h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12 h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 h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1741869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1755578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1764019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1736206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1779684</w:t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1789916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1761212 ± 20996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2556914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2571071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2584015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2577249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2609353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2616629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2585872 ± 2947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3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2647479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2663335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2674718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2664200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2698706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2711045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2676581 ± 23902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1940126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1952247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1961004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1952578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1978232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1987042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1961872 ± 17629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2787802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2806227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2820411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2810794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2849645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2858895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2822296 ± 27097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6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2961838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2984290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2999311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2974854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3039276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3043636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3000534 ± 34003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7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2401143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2411448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2418619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2388190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2433786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2453803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2417832 ± 23439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2764567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2767704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2781728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2771549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2809462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2834803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2788302 ± 28006</w:t>
            </w:r>
          </w:p>
        </w:tc>
      </w:tr>
      <w:tr w:rsidR="00B62BDF" w:rsidRPr="00FD4E16" w:rsidTr="007155E8">
        <w:trPr>
          <w:trHeight w:val="380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9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4363188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4375924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4399226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4386361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4446402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4469751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4406809 ± 42099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4394082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4396102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4430968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4406280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4481900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4573575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4447151 ± 70064</w:t>
            </w:r>
          </w:p>
        </w:tc>
      </w:tr>
      <w:tr w:rsidR="00B62BDF" w:rsidRPr="00FD4E16" w:rsidTr="007155E8">
        <w:trPr>
          <w:trHeight w:val="366"/>
          <w:jc w:val="center"/>
        </w:trPr>
        <w:tc>
          <w:tcPr>
            <w:tcW w:w="1200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11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2439895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2445636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2487366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2459603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2489810</w:t>
            </w: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2594078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B62BDF" w:rsidRPr="00FD4E16" w:rsidRDefault="00B62BDF" w:rsidP="007155E8">
            <w:pPr>
              <w:jc w:val="center"/>
            </w:pPr>
            <w:r w:rsidRPr="00FD4E16">
              <w:t>2486065 ± 56831</w:t>
            </w:r>
          </w:p>
        </w:tc>
      </w:tr>
      <w:bookmarkEnd w:id="0"/>
    </w:tbl>
    <w:p w:rsidR="00B62BDF" w:rsidRPr="00FD4E16" w:rsidRDefault="00B62BDF" w:rsidP="00B62BDF">
      <w:pPr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</w:rPr>
        <w:br w:type="page"/>
      </w:r>
    </w:p>
    <w:p w:rsidR="005C045D" w:rsidRDefault="005C045D"/>
    <w:sectPr w:rsidR="005C04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62BDF"/>
    <w:rsid w:val="005C045D"/>
    <w:rsid w:val="00B6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62BDF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2025-09-14T03:06:00Z</dcterms:created>
  <dcterms:modified xsi:type="dcterms:W3CDTF">2025-09-14T03:06:00Z</dcterms:modified>
</cp:coreProperties>
</file>