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98" w:rsidRDefault="000C6B98" w:rsidP="000C6B98">
      <w:pPr>
        <w:rPr>
          <w:rFonts w:ascii="Palatino Linotype" w:hAnsi="Palatino Linotype"/>
        </w:rPr>
      </w:pPr>
    </w:p>
    <w:p w:rsidR="000C6B98" w:rsidRDefault="000C6B98" w:rsidP="000C6B98">
      <w:pPr>
        <w:rPr>
          <w:rFonts w:ascii="Palatino Linotype" w:hAnsi="Palatino Linotyp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1790" cy="2675255"/>
            <wp:effectExtent l="0" t="0" r="0" b="0"/>
            <wp:docPr id="1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B98" w:rsidRDefault="000C6B98" w:rsidP="000C6B9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(a)</w:t>
      </w:r>
    </w:p>
    <w:p w:rsidR="000C6B98" w:rsidRDefault="000C6B98" w:rsidP="000C6B98">
      <w:pPr>
        <w:rPr>
          <w:rFonts w:ascii="Palatino Linotype" w:hAnsi="Palatino Linotype"/>
        </w:rPr>
      </w:pPr>
    </w:p>
    <w:p w:rsidR="000C6B98" w:rsidRDefault="000C6B98" w:rsidP="000C6B98">
      <w:pPr>
        <w:jc w:val="center"/>
        <w:rPr>
          <w:rFonts w:ascii="Palatino Linotype" w:hAnsi="Palatino Linotype"/>
        </w:rPr>
      </w:pPr>
      <w:r w:rsidRPr="00F757C9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15pt;margin-top:75.9pt;width:204pt;height:78.75pt;z-index:251660288">
            <v:imagedata r:id="rId5" o:title=""/>
          </v:shape>
          <o:OLEObject Type="Embed" ProgID="ChemDraw.Document.6.0" ShapeID="_x0000_s1026" DrawAspect="Content" ObjectID="_1731244377" r:id="rId6"/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86400" cy="3833495"/>
            <wp:effectExtent l="0" t="0" r="0" b="0"/>
            <wp:docPr id="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B98" w:rsidRDefault="000C6B98" w:rsidP="000C6B9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(b)</w:t>
      </w:r>
    </w:p>
    <w:p w:rsidR="000C6B98" w:rsidRDefault="000C6B98" w:rsidP="000C6B98">
      <w:pPr>
        <w:jc w:val="center"/>
        <w:rPr>
          <w:rFonts w:ascii="Palatino Linotype" w:hAnsi="Palatino Linotype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572125" cy="3893392"/>
            <wp:effectExtent l="0" t="0" r="0" b="0"/>
            <wp:docPr id="3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022" cy="389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B98" w:rsidRDefault="000C6B98" w:rsidP="000C6B9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(c)</w:t>
      </w:r>
    </w:p>
    <w:p w:rsidR="000C6B98" w:rsidRDefault="000C6B98" w:rsidP="000C6B98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Figure S1: (a) EI-MS (b)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H NMR Spectrum (c)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C NMR Spectrum of </w:t>
      </w:r>
      <w:r w:rsidRPr="00F6129C">
        <w:rPr>
          <w:rFonts w:ascii="Palatino Linotype" w:hAnsi="Palatino Linotype" w:cs="Times New Roman"/>
          <w:i/>
          <w:iCs/>
          <w:sz w:val="24"/>
          <w:szCs w:val="24"/>
        </w:rPr>
        <w:t>p</w:t>
      </w:r>
      <w:r w:rsidRPr="00F6129C">
        <w:rPr>
          <w:rFonts w:ascii="Palatino Linotype" w:hAnsi="Palatino Linotype" w:cs="Times New Roman"/>
          <w:sz w:val="24"/>
          <w:szCs w:val="24"/>
        </w:rPr>
        <w:t>-geranyl coumaric acid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6129C"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1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B5687" w:rsidRDefault="000B5687"/>
    <w:sectPr w:rsidR="000B56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C6B98"/>
    <w:rsid w:val="000B5687"/>
    <w:rsid w:val="000C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2022-11-29T08:19:00Z</dcterms:created>
  <dcterms:modified xsi:type="dcterms:W3CDTF">2022-11-29T08:19:00Z</dcterms:modified>
</cp:coreProperties>
</file>